
<file path=[Content_Types].xml><?xml version="1.0" encoding="utf-8"?>
<Types xmlns="http://schemas.openxmlformats.org/package/2006/content-types">
  <Default Extension="bin" ContentType="application/vnd.openxmlformats-officedocument.oleObject"/>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BE12F9" w:rsidRPr="00952545" w:rsidRDefault="00BE12F9" w:rsidP="008C7D1B">
      <w:pPr>
        <w:tabs>
          <w:tab w:val="right" w:pos="9639"/>
        </w:tabs>
        <w:spacing w:after="60"/>
        <w:jc w:val="both"/>
        <w:rPr>
          <w:rFonts w:ascii="Arial" w:eastAsia="MS Mincho" w:hAnsi="Arial"/>
          <w:b/>
          <w:lang w:val="en-US"/>
        </w:rPr>
      </w:pPr>
      <w:bookmarkStart w:id="0" w:name="_Toc436619014"/>
      <w:bookmarkStart w:id="1" w:name="_Toc436619251"/>
      <w:bookmarkStart w:id="2" w:name="_Toc451844181"/>
      <w:bookmarkStart w:id="3" w:name="_Toc466346620"/>
      <w:bookmarkStart w:id="4" w:name="_Toc466348853"/>
      <w:bookmarkStart w:id="5" w:name="_Ref32174880"/>
      <w:bookmarkStart w:id="6" w:name="_Ref32174894"/>
      <w:bookmarkStart w:id="7" w:name="_Toc33937155"/>
      <w:bookmarkStart w:id="8" w:name="_Toc33937288"/>
      <w:bookmarkStart w:id="9" w:name="_Toc64436179"/>
      <w:bookmarkStart w:id="10" w:name="_Toc201556294"/>
      <w:r w:rsidRPr="00952545">
        <w:rPr>
          <w:rFonts w:ascii="Arial" w:hAnsi="Arial"/>
          <w:b/>
          <w:lang w:val="en-US"/>
        </w:rPr>
        <w:t>3GPP TSG RAN WG</w:t>
      </w:r>
      <w:r>
        <w:rPr>
          <w:rFonts w:ascii="Arial" w:hAnsi="Arial"/>
          <w:b/>
          <w:lang w:val="en-US"/>
        </w:rPr>
        <w:t>1</w:t>
      </w:r>
      <w:r w:rsidRPr="00952545">
        <w:rPr>
          <w:rFonts w:ascii="Arial" w:hAnsi="Arial"/>
          <w:b/>
          <w:lang w:val="en-US"/>
        </w:rPr>
        <w:t xml:space="preserve"> Meeting #</w:t>
      </w:r>
      <w:r w:rsidR="00525078">
        <w:rPr>
          <w:rFonts w:ascii="Arial" w:hAnsi="Arial"/>
          <w:b/>
          <w:lang w:val="en-US"/>
        </w:rPr>
        <w:t>96</w:t>
      </w:r>
      <w:r w:rsidR="008633F2">
        <w:rPr>
          <w:rFonts w:ascii="Arial" w:hAnsi="Arial"/>
          <w:b/>
          <w:lang w:val="en-US"/>
        </w:rPr>
        <w:t>bis</w:t>
      </w:r>
      <w:r w:rsidR="002D5E10">
        <w:rPr>
          <w:rFonts w:ascii="Arial" w:hAnsi="Arial"/>
          <w:b/>
          <w:lang w:val="en-US"/>
        </w:rPr>
        <w:t xml:space="preserve"> </w:t>
      </w:r>
      <w:r w:rsidR="002D5E10">
        <w:rPr>
          <w:rFonts w:ascii="Arial" w:hAnsi="Arial"/>
          <w:b/>
          <w:lang w:val="en-US"/>
        </w:rPr>
        <w:tab/>
      </w:r>
      <w:r w:rsidR="00525078" w:rsidRPr="001B651E">
        <w:rPr>
          <w:b/>
          <w:lang w:val="en-US"/>
        </w:rPr>
        <w:t>R1-</w:t>
      </w:r>
      <w:r w:rsidR="0081640A" w:rsidRPr="001B651E">
        <w:rPr>
          <w:b/>
          <w:lang w:val="en-US"/>
        </w:rPr>
        <w:t>19</w:t>
      </w:r>
      <w:r w:rsidR="007050E2">
        <w:rPr>
          <w:b/>
          <w:lang w:val="en-US"/>
        </w:rPr>
        <w:t>05180</w:t>
      </w:r>
    </w:p>
    <w:p w:rsidR="00BE12F9" w:rsidRPr="00F97042" w:rsidRDefault="00736925" w:rsidP="008C7D1B">
      <w:pPr>
        <w:jc w:val="both"/>
        <w:rPr>
          <w:rFonts w:ascii="Arial" w:hAnsi="Arial"/>
          <w:b/>
          <w:lang w:val="en-AU"/>
        </w:rPr>
      </w:pPr>
      <w:r>
        <w:rPr>
          <w:rFonts w:ascii="Arial" w:hAnsi="Arial"/>
          <w:b/>
          <w:lang w:val="en-AU"/>
        </w:rPr>
        <w:t>Xi’</w:t>
      </w:r>
      <w:r w:rsidR="008633F2">
        <w:rPr>
          <w:rFonts w:ascii="Arial" w:hAnsi="Arial"/>
          <w:b/>
          <w:lang w:val="en-AU"/>
        </w:rPr>
        <w:t>an</w:t>
      </w:r>
      <w:r w:rsidR="00525078">
        <w:rPr>
          <w:rFonts w:ascii="Arial" w:hAnsi="Arial"/>
          <w:b/>
          <w:lang w:val="en-AU"/>
        </w:rPr>
        <w:t>/</w:t>
      </w:r>
      <w:r w:rsidR="008633F2">
        <w:rPr>
          <w:rFonts w:ascii="Arial" w:hAnsi="Arial"/>
          <w:b/>
          <w:lang w:val="en-AU"/>
        </w:rPr>
        <w:t>China</w:t>
      </w:r>
      <w:r w:rsidR="00BE12F9">
        <w:rPr>
          <w:rFonts w:ascii="Arial" w:hAnsi="Arial"/>
          <w:b/>
          <w:lang w:val="en-AU"/>
        </w:rPr>
        <w:t>,</w:t>
      </w:r>
      <w:r w:rsidR="00BE12F9" w:rsidRPr="00F02F65">
        <w:rPr>
          <w:rFonts w:ascii="Arial" w:hAnsi="Arial"/>
          <w:b/>
          <w:lang w:val="en-AU"/>
        </w:rPr>
        <w:t xml:space="preserve"> </w:t>
      </w:r>
      <w:r w:rsidR="008633F2">
        <w:rPr>
          <w:rFonts w:ascii="Arial" w:hAnsi="Arial"/>
          <w:b/>
          <w:lang w:val="en-AU"/>
        </w:rPr>
        <w:t>7</w:t>
      </w:r>
      <w:r w:rsidR="00525078">
        <w:rPr>
          <w:rFonts w:ascii="Arial" w:hAnsi="Arial"/>
          <w:b/>
          <w:lang w:val="en-AU"/>
        </w:rPr>
        <w:t xml:space="preserve"> </w:t>
      </w:r>
      <w:r w:rsidR="008633F2">
        <w:rPr>
          <w:rFonts w:ascii="Arial" w:hAnsi="Arial"/>
          <w:b/>
          <w:lang w:val="en-AU"/>
        </w:rPr>
        <w:t>April</w:t>
      </w:r>
      <w:r w:rsidR="00525078">
        <w:rPr>
          <w:rFonts w:ascii="Arial" w:hAnsi="Arial"/>
          <w:b/>
          <w:lang w:val="en-AU"/>
        </w:rPr>
        <w:t xml:space="preserve"> </w:t>
      </w:r>
      <w:r w:rsidR="00BE12F9">
        <w:rPr>
          <w:rFonts w:ascii="Arial" w:hAnsi="Arial"/>
          <w:b/>
          <w:lang w:val="en-AU"/>
        </w:rPr>
        <w:t>-</w:t>
      </w:r>
      <w:r w:rsidR="008633F2">
        <w:rPr>
          <w:rFonts w:ascii="Arial" w:hAnsi="Arial"/>
          <w:b/>
          <w:lang w:val="en-AU"/>
        </w:rPr>
        <w:t xml:space="preserve"> 13</w:t>
      </w:r>
      <w:r w:rsidR="00BE12F9">
        <w:rPr>
          <w:rFonts w:ascii="Arial" w:hAnsi="Arial"/>
          <w:b/>
          <w:lang w:val="en-AU"/>
        </w:rPr>
        <w:t xml:space="preserve"> </w:t>
      </w:r>
      <w:r w:rsidR="008633F2">
        <w:rPr>
          <w:rFonts w:ascii="Arial" w:hAnsi="Arial"/>
          <w:b/>
          <w:lang w:val="en-AU"/>
        </w:rPr>
        <w:t>April</w:t>
      </w:r>
      <w:r w:rsidR="00BE12F9" w:rsidRPr="00F365C0">
        <w:rPr>
          <w:rFonts w:ascii="Arial" w:hAnsi="Arial"/>
          <w:b/>
          <w:lang w:val="en-AU"/>
        </w:rPr>
        <w:t xml:space="preserve"> </w:t>
      </w:r>
      <w:r w:rsidR="00BE12F9" w:rsidRPr="00D976C8">
        <w:rPr>
          <w:rFonts w:ascii="Arial" w:hAnsi="Arial"/>
          <w:b/>
          <w:lang w:val="en-AU"/>
        </w:rPr>
        <w:t>201</w:t>
      </w:r>
      <w:r w:rsidR="00525078">
        <w:rPr>
          <w:rFonts w:ascii="Arial" w:hAnsi="Arial"/>
          <w:b/>
          <w:lang w:val="en-AU"/>
        </w:rPr>
        <w:t>9</w:t>
      </w:r>
    </w:p>
    <w:p w:rsidR="00BE12F9" w:rsidRPr="00952545" w:rsidRDefault="00BE12F9" w:rsidP="008C7D1B">
      <w:pPr>
        <w:tabs>
          <w:tab w:val="left" w:pos="1800"/>
        </w:tabs>
        <w:spacing w:after="60"/>
        <w:ind w:left="1800" w:hanging="1800"/>
        <w:jc w:val="both"/>
        <w:rPr>
          <w:b/>
          <w:sz w:val="24"/>
          <w:lang w:val="en-US"/>
        </w:rPr>
      </w:pPr>
      <w:r w:rsidRPr="00952545">
        <w:rPr>
          <w:b/>
          <w:color w:val="000000"/>
          <w:sz w:val="24"/>
          <w:lang w:val="en-US"/>
        </w:rPr>
        <w:t>Title:</w:t>
      </w:r>
      <w:r w:rsidRPr="00952545">
        <w:rPr>
          <w:b/>
          <w:color w:val="000000"/>
          <w:sz w:val="24"/>
          <w:lang w:val="en-US"/>
        </w:rPr>
        <w:tab/>
      </w:r>
      <w:r w:rsidR="002D6AB7">
        <w:rPr>
          <w:b/>
          <w:color w:val="000000"/>
          <w:sz w:val="24"/>
          <w:lang w:val="en-US"/>
        </w:rPr>
        <w:t xml:space="preserve">On </w:t>
      </w:r>
      <w:r w:rsidR="00525078">
        <w:rPr>
          <w:b/>
          <w:color w:val="000000"/>
          <w:sz w:val="24"/>
          <w:lang w:val="en-US"/>
        </w:rPr>
        <w:t xml:space="preserve">Timing </w:t>
      </w:r>
      <w:r w:rsidR="00D30371">
        <w:rPr>
          <w:b/>
          <w:color w:val="000000"/>
          <w:sz w:val="24"/>
          <w:lang w:val="en-US"/>
        </w:rPr>
        <w:t>Advance</w:t>
      </w:r>
      <w:r w:rsidR="00525078">
        <w:rPr>
          <w:b/>
          <w:color w:val="000000"/>
          <w:sz w:val="24"/>
          <w:lang w:val="en-US"/>
        </w:rPr>
        <w:t xml:space="preserve"> in NTN</w:t>
      </w:r>
    </w:p>
    <w:p w:rsidR="00BE12F9" w:rsidRPr="00952545" w:rsidRDefault="00BE12F9" w:rsidP="008C7D1B">
      <w:pPr>
        <w:tabs>
          <w:tab w:val="left" w:pos="1800"/>
        </w:tabs>
        <w:spacing w:after="60"/>
        <w:jc w:val="both"/>
        <w:rPr>
          <w:b/>
          <w:sz w:val="24"/>
          <w:lang w:val="en-US"/>
        </w:rPr>
      </w:pPr>
      <w:r w:rsidRPr="00952545">
        <w:rPr>
          <w:b/>
          <w:sz w:val="24"/>
          <w:lang w:val="en-US"/>
        </w:rPr>
        <w:t xml:space="preserve">Source: </w:t>
      </w:r>
      <w:r w:rsidRPr="00952545">
        <w:rPr>
          <w:b/>
          <w:sz w:val="24"/>
          <w:lang w:val="en-US"/>
        </w:rPr>
        <w:tab/>
        <w:t xml:space="preserve">Thales </w:t>
      </w:r>
      <w:bookmarkStart w:id="11" w:name="_GoBack"/>
      <w:bookmarkEnd w:id="11"/>
    </w:p>
    <w:p w:rsidR="00BE12F9" w:rsidRPr="00952545" w:rsidRDefault="00BE12F9" w:rsidP="008C7D1B">
      <w:pPr>
        <w:tabs>
          <w:tab w:val="left" w:pos="1800"/>
        </w:tabs>
        <w:spacing w:after="60"/>
        <w:jc w:val="both"/>
        <w:rPr>
          <w:b/>
          <w:sz w:val="24"/>
          <w:lang w:val="en-US"/>
        </w:rPr>
      </w:pPr>
      <w:r w:rsidRPr="00952545">
        <w:rPr>
          <w:b/>
          <w:sz w:val="24"/>
          <w:lang w:val="en-US"/>
        </w:rPr>
        <w:t>Type:</w:t>
      </w:r>
      <w:r w:rsidRPr="00952545">
        <w:rPr>
          <w:b/>
          <w:sz w:val="24"/>
          <w:lang w:val="en-US"/>
        </w:rPr>
        <w:tab/>
        <w:t>Discussion</w:t>
      </w:r>
    </w:p>
    <w:p w:rsidR="00BE12F9" w:rsidRPr="00952545" w:rsidRDefault="00BE12F9" w:rsidP="008C7D1B">
      <w:pPr>
        <w:tabs>
          <w:tab w:val="left" w:pos="1800"/>
        </w:tabs>
        <w:spacing w:after="60"/>
        <w:jc w:val="both"/>
        <w:rPr>
          <w:b/>
          <w:sz w:val="24"/>
          <w:lang w:val="en-US"/>
        </w:rPr>
      </w:pPr>
      <w:r w:rsidRPr="00952545">
        <w:rPr>
          <w:b/>
          <w:sz w:val="24"/>
          <w:lang w:val="en-US"/>
        </w:rPr>
        <w:t>Document for:</w:t>
      </w:r>
      <w:r w:rsidRPr="00952545">
        <w:rPr>
          <w:b/>
          <w:sz w:val="24"/>
          <w:lang w:val="en-US"/>
        </w:rPr>
        <w:tab/>
      </w:r>
      <w:r w:rsidR="00D83B2C">
        <w:rPr>
          <w:b/>
          <w:sz w:val="24"/>
          <w:lang w:val="en-US"/>
        </w:rPr>
        <w:t>Approval</w:t>
      </w:r>
      <w:r w:rsidRPr="00952545">
        <w:rPr>
          <w:b/>
          <w:sz w:val="24"/>
          <w:lang w:val="en-US"/>
        </w:rPr>
        <w:t xml:space="preserve"> </w:t>
      </w:r>
    </w:p>
    <w:p w:rsidR="00BE12F9" w:rsidRPr="00952545" w:rsidRDefault="00BE12F9" w:rsidP="008C7D1B">
      <w:pPr>
        <w:tabs>
          <w:tab w:val="left" w:pos="1800"/>
        </w:tabs>
        <w:spacing w:after="60"/>
        <w:jc w:val="both"/>
        <w:rPr>
          <w:rFonts w:ascii="Arial" w:eastAsia="Batang" w:hAnsi="Arial" w:cs="Arial"/>
          <w:b/>
          <w:lang w:val="en-US" w:eastAsia="zh-CN"/>
        </w:rPr>
      </w:pPr>
      <w:r w:rsidRPr="00952545">
        <w:rPr>
          <w:b/>
          <w:sz w:val="24"/>
          <w:lang w:val="en-US"/>
        </w:rPr>
        <w:t>Agenda Item:</w:t>
      </w:r>
      <w:r w:rsidRPr="00952545">
        <w:rPr>
          <w:b/>
          <w:sz w:val="24"/>
          <w:lang w:val="en-US"/>
        </w:rPr>
        <w:tab/>
      </w:r>
      <w:r w:rsidR="00D83B2C">
        <w:rPr>
          <w:b/>
          <w:sz w:val="24"/>
          <w:lang w:val="en-US"/>
        </w:rPr>
        <w:t>7.2.5.3 – Uplink timing advance/RACH procedure</w:t>
      </w:r>
    </w:p>
    <w:p w:rsidR="00BE12F9" w:rsidRPr="00952545" w:rsidRDefault="00BE12F9" w:rsidP="008C7D1B">
      <w:pPr>
        <w:tabs>
          <w:tab w:val="left" w:pos="1800"/>
        </w:tabs>
        <w:spacing w:after="60"/>
        <w:jc w:val="both"/>
        <w:rPr>
          <w:rFonts w:eastAsia="MS Mincho"/>
          <w:b/>
          <w:sz w:val="24"/>
          <w:lang w:val="en-US"/>
        </w:rPr>
      </w:pPr>
      <w:r w:rsidRPr="00952545">
        <w:rPr>
          <w:rFonts w:ascii="Arial" w:eastAsia="Batang" w:hAnsi="Arial" w:cs="Arial"/>
          <w:b/>
          <w:lang w:val="en-US" w:eastAsia="zh-CN"/>
        </w:rPr>
        <w:t xml:space="preserve">Study Item: </w:t>
      </w:r>
      <w:r w:rsidRPr="00952545">
        <w:rPr>
          <w:rFonts w:ascii="Arial" w:eastAsia="Batang" w:hAnsi="Arial" w:cs="Arial"/>
          <w:b/>
          <w:lang w:val="en-US" w:eastAsia="zh-CN"/>
        </w:rPr>
        <w:tab/>
      </w:r>
      <w:proofErr w:type="spellStart"/>
      <w:r w:rsidRPr="00952545">
        <w:rPr>
          <w:rFonts w:ascii="Arial" w:eastAsia="Batang" w:hAnsi="Arial" w:cs="Arial"/>
          <w:b/>
          <w:lang w:val="en-US" w:eastAsia="zh-CN"/>
        </w:rPr>
        <w:t>FS_NR_NTN_solutions</w:t>
      </w:r>
      <w:proofErr w:type="spellEnd"/>
      <w:r w:rsidRPr="00952545">
        <w:rPr>
          <w:rFonts w:ascii="Arial" w:eastAsia="Batang" w:hAnsi="Arial" w:cs="Arial"/>
          <w:b/>
          <w:lang w:val="en-US" w:eastAsia="zh-CN"/>
        </w:rPr>
        <w:t>: Study on solutions for NR to support non-terrestrial networks (NTN)</w:t>
      </w:r>
    </w:p>
    <w:p w:rsidR="00BE12F9" w:rsidRPr="00952545" w:rsidRDefault="00BE12F9" w:rsidP="008C7D1B">
      <w:pPr>
        <w:tabs>
          <w:tab w:val="left" w:pos="1800"/>
        </w:tabs>
        <w:spacing w:after="60"/>
        <w:jc w:val="both"/>
        <w:rPr>
          <w:rFonts w:eastAsia="MS Mincho"/>
          <w:b/>
          <w:sz w:val="24"/>
          <w:lang w:val="en-US"/>
        </w:rPr>
      </w:pPr>
    </w:p>
    <w:p w:rsidR="00BE12F9" w:rsidRPr="008B4565" w:rsidRDefault="00BE12F9" w:rsidP="008C7D1B">
      <w:pPr>
        <w:pStyle w:val="Titre1"/>
        <w:keepLines w:val="0"/>
        <w:numPr>
          <w:ilvl w:val="0"/>
          <w:numId w:val="9"/>
        </w:numPr>
        <w:pBdr>
          <w:top w:val="single" w:sz="12" w:space="3" w:color="auto"/>
        </w:pBdr>
        <w:tabs>
          <w:tab w:val="num" w:pos="432"/>
        </w:tabs>
        <w:spacing w:before="360" w:after="180" w:line="240" w:lineRule="auto"/>
        <w:ind w:left="431" w:hanging="431"/>
        <w:jc w:val="both"/>
        <w:rPr>
          <w:rFonts w:ascii="Arial" w:eastAsia="MS Mincho" w:hAnsi="Arial" w:cs="Arial"/>
          <w:b w:val="0"/>
          <w:iCs/>
          <w:sz w:val="36"/>
          <w:lang w:val="en-US" w:eastAsia="ja-JP"/>
        </w:rPr>
      </w:pPr>
      <w:bookmarkStart w:id="12" w:name="OLE_LINK1"/>
      <w:bookmarkStart w:id="13" w:name="OLE_LINK2"/>
      <w:bookmarkEnd w:id="0"/>
      <w:bookmarkEnd w:id="1"/>
      <w:bookmarkEnd w:id="2"/>
      <w:bookmarkEnd w:id="3"/>
      <w:bookmarkEnd w:id="4"/>
      <w:bookmarkEnd w:id="5"/>
      <w:bookmarkEnd w:id="6"/>
      <w:bookmarkEnd w:id="7"/>
      <w:bookmarkEnd w:id="8"/>
      <w:bookmarkEnd w:id="9"/>
      <w:r w:rsidRPr="008B4565">
        <w:rPr>
          <w:rFonts w:ascii="Arial" w:eastAsia="MS Mincho" w:hAnsi="Arial" w:cs="Arial"/>
          <w:b w:val="0"/>
          <w:sz w:val="36"/>
          <w:lang w:val="en-US" w:eastAsia="ja-JP"/>
        </w:rPr>
        <w:t>Introduction</w:t>
      </w:r>
    </w:p>
    <w:bookmarkEnd w:id="10"/>
    <w:bookmarkEnd w:id="12"/>
    <w:bookmarkEnd w:id="13"/>
    <w:p w:rsidR="000A116D" w:rsidRDefault="000A116D" w:rsidP="008C7D1B">
      <w:pPr>
        <w:jc w:val="both"/>
        <w:rPr>
          <w:lang w:val="en-GB"/>
        </w:rPr>
      </w:pPr>
      <w:r>
        <w:rPr>
          <w:lang w:val="en-GB"/>
        </w:rPr>
        <w:t xml:space="preserve">In June 2018, the study item “Study on NR to support non-terrestrial networks” was completed. </w:t>
      </w:r>
      <w:r w:rsidR="003442D2">
        <w:rPr>
          <w:lang w:val="en-GB"/>
        </w:rPr>
        <w:t>P</w:t>
      </w:r>
      <w:r>
        <w:rPr>
          <w:lang w:val="en-GB"/>
        </w:rPr>
        <w:t xml:space="preserve">otential impacts have been identified (see </w:t>
      </w:r>
      <w:sdt>
        <w:sdtPr>
          <w:rPr>
            <w:lang w:val="en-GB"/>
          </w:rPr>
          <w:id w:val="1268041133"/>
          <w:citation/>
        </w:sdtPr>
        <w:sdtContent>
          <w:r w:rsidR="008B1B72">
            <w:rPr>
              <w:lang w:val="en-GB"/>
            </w:rPr>
            <w:fldChar w:fldCharType="begin"/>
          </w:r>
          <w:r w:rsidR="008B1B72" w:rsidRPr="0018412F">
            <w:rPr>
              <w:lang w:val="en-US"/>
            </w:rPr>
            <w:instrText xml:space="preserve"> CITATION TR3 \l 1036 </w:instrText>
          </w:r>
          <w:r w:rsidR="008B1B72">
            <w:rPr>
              <w:lang w:val="en-GB"/>
            </w:rPr>
            <w:fldChar w:fldCharType="separate"/>
          </w:r>
          <w:r w:rsidR="003E340D" w:rsidRPr="003E340D">
            <w:rPr>
              <w:noProof/>
              <w:lang w:val="en-US"/>
            </w:rPr>
            <w:t>[1]</w:t>
          </w:r>
          <w:r w:rsidR="008B1B72">
            <w:rPr>
              <w:lang w:val="en-GB"/>
            </w:rPr>
            <w:fldChar w:fldCharType="end"/>
          </w:r>
        </w:sdtContent>
      </w:sdt>
      <w:r w:rsidR="00E9532B">
        <w:rPr>
          <w:lang w:val="en-GB"/>
        </w:rPr>
        <w:t xml:space="preserve"> </w:t>
      </w:r>
      <w:r>
        <w:rPr>
          <w:lang w:val="en-GB"/>
        </w:rPr>
        <w:t>for the full list) and solutions are currently investigated in the study item “Solutions on NR to support non-terrestrial networks”. From a RAN1 perspective, TUs have been allocated starting from April 2019 to November 2019.</w:t>
      </w:r>
      <w:r w:rsidR="00456B3C">
        <w:rPr>
          <w:lang w:val="en-GB"/>
        </w:rPr>
        <w:t xml:space="preserve"> The following objectives for RAN 1 have been approved </w:t>
      </w:r>
      <w:r w:rsidR="008B1B72">
        <w:rPr>
          <w:lang w:val="en-GB"/>
        </w:rPr>
        <w:t xml:space="preserve">in </w:t>
      </w:r>
      <w:sdt>
        <w:sdtPr>
          <w:rPr>
            <w:lang w:val="en-GB"/>
          </w:rPr>
          <w:id w:val="1318911728"/>
          <w:citation/>
        </w:sdtPr>
        <w:sdtContent>
          <w:r w:rsidR="008B1B72">
            <w:rPr>
              <w:lang w:val="en-GB"/>
            </w:rPr>
            <w:fldChar w:fldCharType="begin"/>
          </w:r>
          <w:r w:rsidR="008B1B72" w:rsidRPr="0018412F">
            <w:rPr>
              <w:lang w:val="en-US"/>
            </w:rPr>
            <w:instrText xml:space="preserve"> CITATION Tha \l 1036 </w:instrText>
          </w:r>
          <w:r w:rsidR="008B1B72">
            <w:rPr>
              <w:lang w:val="en-GB"/>
            </w:rPr>
            <w:fldChar w:fldCharType="separate"/>
          </w:r>
          <w:r w:rsidR="003E340D" w:rsidRPr="003E340D">
            <w:rPr>
              <w:noProof/>
              <w:lang w:val="en-US"/>
            </w:rPr>
            <w:t>[2]</w:t>
          </w:r>
          <w:r w:rsidR="008B1B72">
            <w:rPr>
              <w:lang w:val="en-GB"/>
            </w:rPr>
            <w:fldChar w:fldCharType="end"/>
          </w:r>
        </w:sdtContent>
      </w:sdt>
      <w:r w:rsidR="008B1B72">
        <w:rPr>
          <w:lang w:val="en-GB"/>
        </w:rPr>
        <w:t xml:space="preserve"> :</w:t>
      </w:r>
    </w:p>
    <w:p w:rsidR="008B1B72" w:rsidRPr="0018412F" w:rsidRDefault="008B1B72" w:rsidP="008C7D1B">
      <w:pPr>
        <w:jc w:val="both"/>
        <w:rPr>
          <w:i/>
          <w:lang w:val="en-US"/>
        </w:rPr>
      </w:pPr>
      <w:proofErr w:type="spellStart"/>
      <w:r>
        <w:rPr>
          <w:i/>
          <w:lang w:val="nl-NL"/>
        </w:rPr>
        <w:t>Consolidation</w:t>
      </w:r>
      <w:proofErr w:type="spellEnd"/>
      <w:r>
        <w:rPr>
          <w:i/>
          <w:lang w:val="nl-NL"/>
        </w:rPr>
        <w:t xml:space="preserve"> of </w:t>
      </w:r>
      <w:proofErr w:type="spellStart"/>
      <w:r>
        <w:rPr>
          <w:i/>
          <w:lang w:val="nl-NL"/>
        </w:rPr>
        <w:t>potential</w:t>
      </w:r>
      <w:proofErr w:type="spellEnd"/>
      <w:r>
        <w:rPr>
          <w:i/>
          <w:lang w:val="nl-NL"/>
        </w:rPr>
        <w:t xml:space="preserve"> impacts as </w:t>
      </w:r>
      <w:proofErr w:type="spellStart"/>
      <w:r>
        <w:rPr>
          <w:i/>
          <w:lang w:val="nl-NL"/>
        </w:rPr>
        <w:t>initially</w:t>
      </w:r>
      <w:proofErr w:type="spellEnd"/>
      <w:r>
        <w:rPr>
          <w:i/>
          <w:lang w:val="nl-NL"/>
        </w:rPr>
        <w:t xml:space="preserve"> </w:t>
      </w:r>
      <w:proofErr w:type="spellStart"/>
      <w:r>
        <w:rPr>
          <w:i/>
          <w:lang w:val="nl-NL"/>
        </w:rPr>
        <w:t>identified</w:t>
      </w:r>
      <w:proofErr w:type="spellEnd"/>
      <w:r>
        <w:rPr>
          <w:i/>
          <w:lang w:val="nl-NL"/>
        </w:rPr>
        <w:t xml:space="preserve"> in TR 38.811 </w:t>
      </w:r>
      <w:proofErr w:type="spellStart"/>
      <w:r>
        <w:rPr>
          <w:i/>
          <w:lang w:val="nl-NL"/>
        </w:rPr>
        <w:t>and</w:t>
      </w:r>
      <w:proofErr w:type="spellEnd"/>
      <w:r>
        <w:rPr>
          <w:i/>
          <w:lang w:val="nl-NL"/>
        </w:rPr>
        <w:t xml:space="preserve"> </w:t>
      </w:r>
      <w:proofErr w:type="spellStart"/>
      <w:r>
        <w:rPr>
          <w:i/>
          <w:lang w:val="nl-NL"/>
        </w:rPr>
        <w:t>identification</w:t>
      </w:r>
      <w:proofErr w:type="spellEnd"/>
      <w:r>
        <w:rPr>
          <w:i/>
          <w:lang w:val="nl-NL"/>
        </w:rPr>
        <w:t xml:space="preserve"> of </w:t>
      </w:r>
      <w:proofErr w:type="spellStart"/>
      <w:r>
        <w:rPr>
          <w:i/>
          <w:lang w:val="nl-NL"/>
        </w:rPr>
        <w:t>related</w:t>
      </w:r>
      <w:proofErr w:type="spellEnd"/>
      <w:r>
        <w:rPr>
          <w:i/>
          <w:lang w:val="nl-NL"/>
        </w:rPr>
        <w:t xml:space="preserve"> </w:t>
      </w:r>
      <w:proofErr w:type="spellStart"/>
      <w:r>
        <w:rPr>
          <w:i/>
          <w:lang w:val="nl-NL"/>
        </w:rPr>
        <w:t>solutions</w:t>
      </w:r>
      <w:proofErr w:type="spellEnd"/>
      <w:r>
        <w:rPr>
          <w:i/>
          <w:lang w:val="nl-NL"/>
        </w:rPr>
        <w:t xml:space="preserve"> </w:t>
      </w:r>
      <w:proofErr w:type="spellStart"/>
      <w:r>
        <w:rPr>
          <w:i/>
          <w:lang w:val="nl-NL"/>
        </w:rPr>
        <w:t>if</w:t>
      </w:r>
      <w:proofErr w:type="spellEnd"/>
      <w:r>
        <w:rPr>
          <w:i/>
          <w:lang w:val="nl-NL"/>
        </w:rPr>
        <w:t xml:space="preserve"> </w:t>
      </w:r>
      <w:proofErr w:type="spellStart"/>
      <w:r>
        <w:rPr>
          <w:i/>
          <w:lang w:val="nl-NL"/>
        </w:rPr>
        <w:t>needed</w:t>
      </w:r>
      <w:proofErr w:type="spellEnd"/>
      <w:r>
        <w:rPr>
          <w:i/>
          <w:lang w:val="nl-NL"/>
        </w:rPr>
        <w:t xml:space="preserve">  [RAN1]: </w:t>
      </w:r>
    </w:p>
    <w:p w:rsidR="008B1B72" w:rsidRPr="0018412F" w:rsidRDefault="008B1B72" w:rsidP="008C7D1B">
      <w:pPr>
        <w:widowControl w:val="0"/>
        <w:numPr>
          <w:ilvl w:val="0"/>
          <w:numId w:val="16"/>
        </w:numPr>
        <w:autoSpaceDN w:val="0"/>
        <w:spacing w:after="0" w:line="240" w:lineRule="auto"/>
        <w:jc w:val="both"/>
        <w:rPr>
          <w:i/>
          <w:lang w:val="en-US"/>
        </w:rPr>
      </w:pPr>
      <w:r w:rsidRPr="0018412F">
        <w:rPr>
          <w:i/>
          <w:lang w:val="en-US"/>
        </w:rPr>
        <w:t>Physical layer control procedures (e.g. CSI feedback, power control)</w:t>
      </w:r>
    </w:p>
    <w:p w:rsidR="008B1B72" w:rsidRPr="0018412F" w:rsidRDefault="008B1B72" w:rsidP="008C7D1B">
      <w:pPr>
        <w:widowControl w:val="0"/>
        <w:numPr>
          <w:ilvl w:val="0"/>
          <w:numId w:val="16"/>
        </w:numPr>
        <w:autoSpaceDN w:val="0"/>
        <w:spacing w:after="0" w:line="240" w:lineRule="auto"/>
        <w:jc w:val="both"/>
        <w:rPr>
          <w:i/>
          <w:lang w:val="en-US"/>
        </w:rPr>
      </w:pPr>
      <w:r w:rsidRPr="0018412F">
        <w:rPr>
          <w:i/>
          <w:lang w:val="en-US"/>
        </w:rPr>
        <w:t>Uplink Timing advance/RACH procedure including PRACH sequence/format/message</w:t>
      </w:r>
    </w:p>
    <w:p w:rsidR="008B1B72" w:rsidRPr="0018412F" w:rsidRDefault="008B1B72" w:rsidP="008C7D1B">
      <w:pPr>
        <w:widowControl w:val="0"/>
        <w:numPr>
          <w:ilvl w:val="0"/>
          <w:numId w:val="16"/>
        </w:numPr>
        <w:autoSpaceDN w:val="0"/>
        <w:spacing w:after="0" w:line="240" w:lineRule="auto"/>
        <w:jc w:val="both"/>
        <w:rPr>
          <w:i/>
          <w:lang w:val="en-US"/>
        </w:rPr>
      </w:pPr>
      <w:r w:rsidRPr="0018412F">
        <w:rPr>
          <w:i/>
          <w:lang w:val="en-US"/>
        </w:rPr>
        <w:t>Making retransmission mechanisms at the physical layer more delay-tolerant as appropriate. This may also include capability to deactivate the HARQ mechanisms.</w:t>
      </w:r>
    </w:p>
    <w:p w:rsidR="00276ED8" w:rsidRDefault="008B1B72" w:rsidP="008C7D1B">
      <w:pPr>
        <w:jc w:val="both"/>
        <w:rPr>
          <w:i/>
          <w:lang w:val="en-US"/>
        </w:rPr>
      </w:pPr>
      <w:r w:rsidRPr="0018412F">
        <w:rPr>
          <w:i/>
          <w:lang w:val="en-US"/>
        </w:rPr>
        <w:t>Performance assessment of NR in selected deployment scenarios (LEO based satellite access, GEO based satellite access) through link level (Radio link) and system level (cell) simulations [RAN1].</w:t>
      </w:r>
    </w:p>
    <w:p w:rsidR="00CD4C59" w:rsidRDefault="00592DDD" w:rsidP="008C7D1B">
      <w:pPr>
        <w:jc w:val="both"/>
        <w:rPr>
          <w:lang w:val="en-GB"/>
        </w:rPr>
      </w:pPr>
      <w:r>
        <w:rPr>
          <w:lang w:val="en-GB"/>
        </w:rPr>
        <w:t xml:space="preserve">This contribution focuses on the issue of timing </w:t>
      </w:r>
      <w:r w:rsidR="00324B80">
        <w:rPr>
          <w:lang w:val="en-GB"/>
        </w:rPr>
        <w:t>advance</w:t>
      </w:r>
      <w:r>
        <w:rPr>
          <w:lang w:val="en-GB"/>
        </w:rPr>
        <w:t xml:space="preserve"> </w:t>
      </w:r>
      <w:r w:rsidR="008B1B72">
        <w:rPr>
          <w:lang w:val="en-GB"/>
        </w:rPr>
        <w:t>in NTN</w:t>
      </w:r>
      <w:r>
        <w:rPr>
          <w:lang w:val="en-GB"/>
        </w:rPr>
        <w:t>. Due to</w:t>
      </w:r>
      <w:r w:rsidR="00525078">
        <w:rPr>
          <w:lang w:val="en-GB"/>
        </w:rPr>
        <w:t xml:space="preserve"> </w:t>
      </w:r>
      <w:r w:rsidR="00B67C49">
        <w:rPr>
          <w:lang w:val="en-GB"/>
        </w:rPr>
        <w:t>larger</w:t>
      </w:r>
      <w:r w:rsidR="00525078">
        <w:rPr>
          <w:lang w:val="en-GB"/>
        </w:rPr>
        <w:t xml:space="preserve"> propagation delays</w:t>
      </w:r>
      <w:r>
        <w:rPr>
          <w:lang w:val="en-GB"/>
        </w:rPr>
        <w:t xml:space="preserve"> </w:t>
      </w:r>
      <w:r w:rsidR="006828F2">
        <w:rPr>
          <w:lang w:val="en-GB"/>
        </w:rPr>
        <w:t xml:space="preserve">and high delay rates </w:t>
      </w:r>
      <w:r>
        <w:rPr>
          <w:lang w:val="en-GB"/>
        </w:rPr>
        <w:t xml:space="preserve">in NTN modifications of </w:t>
      </w:r>
      <w:r w:rsidR="00B67C49">
        <w:rPr>
          <w:lang w:val="en-GB"/>
        </w:rPr>
        <w:t xml:space="preserve">current </w:t>
      </w:r>
      <w:r w:rsidR="001D2770">
        <w:rPr>
          <w:lang w:val="en-GB"/>
        </w:rPr>
        <w:t>mechanism</w:t>
      </w:r>
      <w:r>
        <w:rPr>
          <w:lang w:val="en-GB"/>
        </w:rPr>
        <w:t>s</w:t>
      </w:r>
      <w:r w:rsidR="001D2770">
        <w:rPr>
          <w:lang w:val="en-GB"/>
        </w:rPr>
        <w:t xml:space="preserve"> </w:t>
      </w:r>
      <w:r>
        <w:rPr>
          <w:lang w:val="en-GB"/>
        </w:rPr>
        <w:t>are required</w:t>
      </w:r>
      <w:r w:rsidR="001D2770">
        <w:rPr>
          <w:lang w:val="en-GB"/>
        </w:rPr>
        <w:t>.</w:t>
      </w:r>
      <w:r w:rsidR="00B67C49">
        <w:rPr>
          <w:lang w:val="en-GB"/>
        </w:rPr>
        <w:t xml:space="preserve"> </w:t>
      </w:r>
    </w:p>
    <w:p w:rsidR="00CD4C59" w:rsidRDefault="00CD4C59">
      <w:pPr>
        <w:rPr>
          <w:lang w:val="en-GB"/>
        </w:rPr>
      </w:pPr>
      <w:r>
        <w:rPr>
          <w:lang w:val="en-GB"/>
        </w:rPr>
        <w:br w:type="page"/>
      </w:r>
    </w:p>
    <w:p w:rsidR="0021284E" w:rsidRPr="00BE12F9" w:rsidRDefault="0021284E" w:rsidP="009D4B27">
      <w:pPr>
        <w:pStyle w:val="Titre1"/>
        <w:keepLines w:val="0"/>
        <w:numPr>
          <w:ilvl w:val="0"/>
          <w:numId w:val="9"/>
        </w:numPr>
        <w:pBdr>
          <w:top w:val="single" w:sz="12" w:space="3" w:color="auto"/>
        </w:pBdr>
        <w:spacing w:before="360" w:after="180" w:line="240" w:lineRule="auto"/>
        <w:jc w:val="both"/>
        <w:rPr>
          <w:rFonts w:ascii="Arial" w:eastAsia="MS Mincho" w:hAnsi="Arial" w:cs="Arial"/>
          <w:b w:val="0"/>
          <w:iCs/>
          <w:sz w:val="36"/>
          <w:lang w:val="en-US" w:eastAsia="ja-JP"/>
        </w:rPr>
      </w:pPr>
      <w:r>
        <w:rPr>
          <w:rFonts w:ascii="Arial" w:eastAsia="MS Mincho" w:hAnsi="Arial" w:cs="Arial"/>
          <w:b w:val="0"/>
          <w:sz w:val="36"/>
          <w:lang w:val="en-US" w:eastAsia="ja-JP"/>
        </w:rPr>
        <w:lastRenderedPageBreak/>
        <w:t xml:space="preserve">Timing </w:t>
      </w:r>
      <w:r w:rsidR="00FE6D06">
        <w:rPr>
          <w:rFonts w:ascii="Arial" w:eastAsia="MS Mincho" w:hAnsi="Arial" w:cs="Arial"/>
          <w:b w:val="0"/>
          <w:sz w:val="36"/>
          <w:lang w:val="en-US" w:eastAsia="ja-JP"/>
        </w:rPr>
        <w:t>Advance design</w:t>
      </w:r>
      <w:r>
        <w:rPr>
          <w:rFonts w:ascii="Arial" w:eastAsia="MS Mincho" w:hAnsi="Arial" w:cs="Arial"/>
          <w:b w:val="0"/>
          <w:sz w:val="36"/>
          <w:lang w:val="en-US" w:eastAsia="ja-JP"/>
        </w:rPr>
        <w:t xml:space="preserve"> </w:t>
      </w:r>
      <w:r w:rsidR="004465AE">
        <w:rPr>
          <w:rFonts w:ascii="Arial" w:eastAsia="MS Mincho" w:hAnsi="Arial" w:cs="Arial"/>
          <w:b w:val="0"/>
          <w:sz w:val="36"/>
          <w:lang w:val="en-US" w:eastAsia="ja-JP"/>
        </w:rPr>
        <w:t>for NTN</w:t>
      </w:r>
    </w:p>
    <w:p w:rsidR="002845B5" w:rsidRDefault="00E13A6E" w:rsidP="0018412F">
      <w:pPr>
        <w:jc w:val="both"/>
        <w:rPr>
          <w:lang w:val="en-GB"/>
        </w:rPr>
      </w:pPr>
      <w:r>
        <w:rPr>
          <w:lang w:val="en-GB"/>
        </w:rPr>
        <w:t xml:space="preserve">Timing alignment </w:t>
      </w:r>
      <w:r w:rsidR="002845B5">
        <w:rPr>
          <w:lang w:val="en-GB"/>
        </w:rPr>
        <w:t>command</w:t>
      </w:r>
      <w:r w:rsidR="0055510F">
        <w:rPr>
          <w:b/>
          <w:bCs/>
          <w:lang w:val="en-GB"/>
        </w:rPr>
        <w:t xml:space="preserve"> </w:t>
      </w:r>
      <w:r>
        <w:rPr>
          <w:lang w:val="en-GB"/>
        </w:rPr>
        <w:t xml:space="preserve">could be applied for NTN </w:t>
      </w:r>
      <w:r w:rsidR="002845B5">
        <w:rPr>
          <w:lang w:val="en-GB"/>
        </w:rPr>
        <w:t>way as for cellular networks.</w:t>
      </w:r>
      <w:r w:rsidR="0055510F" w:rsidRPr="001D2C0F">
        <w:rPr>
          <w:lang w:val="en-GB"/>
        </w:rPr>
        <w:t xml:space="preserve"> However, d</w:t>
      </w:r>
      <w:r w:rsidR="002845B5">
        <w:rPr>
          <w:lang w:val="en-GB"/>
        </w:rPr>
        <w:t>ue to propagation delay experienced values in NTN, t</w:t>
      </w:r>
      <w:r w:rsidR="008B1B72">
        <w:rPr>
          <w:lang w:val="en-GB"/>
        </w:rPr>
        <w:t>his approach will require a significant increase of the number of bits</w:t>
      </w:r>
      <w:r w:rsidR="00D12BA1">
        <w:rPr>
          <w:lang w:val="en-GB"/>
        </w:rPr>
        <w:t xml:space="preserve"> dedicated for the time-alignment command inside </w:t>
      </w:r>
      <w:r w:rsidR="00324B80">
        <w:rPr>
          <w:lang w:val="en-GB"/>
        </w:rPr>
        <w:t xml:space="preserve">the </w:t>
      </w:r>
      <w:r w:rsidR="00D12BA1">
        <w:rPr>
          <w:lang w:val="en-GB"/>
        </w:rPr>
        <w:t>Random Access Response (RAR).</w:t>
      </w:r>
      <w:r w:rsidR="005A070D">
        <w:rPr>
          <w:lang w:val="en-GB"/>
        </w:rPr>
        <w:t xml:space="preserve"> </w:t>
      </w:r>
    </w:p>
    <w:p w:rsidR="008C7D1B" w:rsidRDefault="008C7D1B" w:rsidP="008C7D1B">
      <w:pPr>
        <w:pStyle w:val="Titre2"/>
        <w:numPr>
          <w:ilvl w:val="0"/>
          <w:numId w:val="18"/>
        </w:numPr>
        <w:rPr>
          <w:lang w:val="en-GB"/>
        </w:rPr>
      </w:pPr>
      <w:r>
        <w:rPr>
          <w:lang w:val="en-GB"/>
        </w:rPr>
        <w:t>Differential Delay and Timing Advance command</w:t>
      </w:r>
    </w:p>
    <w:p w:rsidR="008C7D1B" w:rsidRDefault="008C7D1B" w:rsidP="008C7D1B">
      <w:pPr>
        <w:jc w:val="both"/>
        <w:rPr>
          <w:lang w:val="en-GB"/>
        </w:rPr>
      </w:pPr>
    </w:p>
    <w:p w:rsidR="00713FD7" w:rsidRDefault="005A070D" w:rsidP="0018412F">
      <w:pPr>
        <w:jc w:val="both"/>
        <w:rPr>
          <w:lang w:val="en-GB"/>
        </w:rPr>
      </w:pPr>
      <w:r>
        <w:rPr>
          <w:lang w:val="en-GB"/>
        </w:rPr>
        <w:t xml:space="preserve">Moreover, </w:t>
      </w:r>
      <w:r w:rsidR="008C7D1B">
        <w:rPr>
          <w:lang w:val="en-GB"/>
        </w:rPr>
        <w:t>the above-mentioned</w:t>
      </w:r>
      <w:r>
        <w:rPr>
          <w:lang w:val="en-GB"/>
        </w:rPr>
        <w:t xml:space="preserve"> approach</w:t>
      </w:r>
      <w:r w:rsidR="008C7D1B">
        <w:rPr>
          <w:lang w:val="en-GB"/>
        </w:rPr>
        <w:t xml:space="preserve"> </w:t>
      </w:r>
      <w:r w:rsidR="002845B5">
        <w:rPr>
          <w:lang w:val="en-GB"/>
        </w:rPr>
        <w:t>can be considered as</w:t>
      </w:r>
      <w:r>
        <w:rPr>
          <w:lang w:val="en-GB"/>
        </w:rPr>
        <w:t xml:space="preserve"> suboptimal in the sense that all UEs in a given satellite beam</w:t>
      </w:r>
      <w:r w:rsidR="00023A65">
        <w:rPr>
          <w:rStyle w:val="Appelnotedebasdep"/>
          <w:lang w:val="en-GB"/>
        </w:rPr>
        <w:footnoteReference w:id="1"/>
      </w:r>
      <w:r>
        <w:rPr>
          <w:lang w:val="en-GB"/>
        </w:rPr>
        <w:t xml:space="preserve"> are experiencing a common delay. </w:t>
      </w:r>
      <w:r w:rsidR="002845B5">
        <w:rPr>
          <w:lang w:val="en-GB"/>
        </w:rPr>
        <w:t>This</w:t>
      </w:r>
      <w:r>
        <w:rPr>
          <w:lang w:val="en-GB"/>
        </w:rPr>
        <w:t xml:space="preserve"> common delay denotes </w:t>
      </w:r>
      <w:r w:rsidR="002845B5">
        <w:rPr>
          <w:lang w:val="en-GB"/>
        </w:rPr>
        <w:t>the propagation time between</w:t>
      </w:r>
      <w:r w:rsidR="00FE23A3">
        <w:rPr>
          <w:lang w:val="en-GB"/>
        </w:rPr>
        <w:t xml:space="preserve"> the </w:t>
      </w:r>
      <w:proofErr w:type="spellStart"/>
      <w:r w:rsidR="00FE23A3">
        <w:rPr>
          <w:lang w:val="en-GB"/>
        </w:rPr>
        <w:t>gN</w:t>
      </w:r>
      <w:r w:rsidR="00713FD7">
        <w:rPr>
          <w:lang w:val="en-GB"/>
        </w:rPr>
        <w:t>B</w:t>
      </w:r>
      <w:proofErr w:type="spellEnd"/>
      <w:r w:rsidR="00713FD7">
        <w:rPr>
          <w:lang w:val="en-GB"/>
        </w:rPr>
        <w:t xml:space="preserve"> (</w:t>
      </w:r>
      <w:r w:rsidR="008C7D1B">
        <w:rPr>
          <w:lang w:val="en-GB"/>
        </w:rPr>
        <w:t>i.e.</w:t>
      </w:r>
      <w:r w:rsidR="00713FD7">
        <w:rPr>
          <w:lang w:val="en-GB"/>
        </w:rPr>
        <w:t xml:space="preserve"> the satellite for the regenerative study case) and the closest point on earth in the satellite beam coverage</w:t>
      </w:r>
      <w:r w:rsidR="00324B80">
        <w:rPr>
          <w:lang w:val="en-GB"/>
        </w:rPr>
        <w:t>.</w:t>
      </w:r>
      <w:r w:rsidR="008858B3">
        <w:rPr>
          <w:lang w:val="en-GB"/>
        </w:rPr>
        <w:t xml:space="preserve"> Then, the tot</w:t>
      </w:r>
      <w:r w:rsidR="00845745">
        <w:rPr>
          <w:lang w:val="en-GB"/>
        </w:rPr>
        <w:t xml:space="preserve">al propagation time </w:t>
      </w:r>
      <w:r w:rsidR="00FE23A3">
        <w:rPr>
          <w:lang w:val="en-GB"/>
        </w:rPr>
        <w:t xml:space="preserve">between UE and </w:t>
      </w:r>
      <w:proofErr w:type="spellStart"/>
      <w:r w:rsidR="00FE23A3">
        <w:rPr>
          <w:lang w:val="en-GB"/>
        </w:rPr>
        <w:t>gN</w:t>
      </w:r>
      <w:r w:rsidR="0055510F" w:rsidRPr="001D2C0F">
        <w:rPr>
          <w:lang w:val="en-GB"/>
        </w:rPr>
        <w:t>B</w:t>
      </w:r>
      <w:proofErr w:type="spellEnd"/>
      <w:r w:rsidR="0055510F" w:rsidRPr="001D2C0F">
        <w:rPr>
          <w:lang w:val="en-GB"/>
        </w:rPr>
        <w:t xml:space="preserve"> </w:t>
      </w:r>
      <w:r w:rsidR="008858B3">
        <w:rPr>
          <w:lang w:val="en-GB"/>
        </w:rPr>
        <w:t>can be described by the sum of two components :</w:t>
      </w:r>
    </w:p>
    <w:p w:rsidR="008858B3" w:rsidRDefault="008858B3" w:rsidP="0018412F">
      <w:pPr>
        <w:pStyle w:val="Paragraphedeliste"/>
        <w:numPr>
          <w:ilvl w:val="0"/>
          <w:numId w:val="17"/>
        </w:numPr>
        <w:jc w:val="both"/>
        <w:rPr>
          <w:lang w:val="en-GB"/>
        </w:rPr>
      </w:pPr>
      <w:r>
        <w:rPr>
          <w:lang w:val="en-GB"/>
        </w:rPr>
        <w:t>Common Delay (CD)</w:t>
      </w:r>
      <w:r w:rsidR="00C7627B">
        <w:rPr>
          <w:lang w:val="en-GB"/>
        </w:rPr>
        <w:t xml:space="preserve"> :</w:t>
      </w:r>
      <w:r w:rsidR="0042140F">
        <w:rPr>
          <w:lang w:val="en-GB"/>
        </w:rPr>
        <w:t xml:space="preserve"> </w:t>
      </w:r>
      <w:r w:rsidR="000A4246">
        <w:rPr>
          <w:lang w:val="en-GB"/>
        </w:rPr>
        <w:t>P</w:t>
      </w:r>
      <w:r w:rsidR="00FE23A3">
        <w:rPr>
          <w:lang w:val="en-GB"/>
        </w:rPr>
        <w:t xml:space="preserve">ropagation time between the </w:t>
      </w:r>
      <w:proofErr w:type="spellStart"/>
      <w:r w:rsidR="00FE23A3">
        <w:rPr>
          <w:lang w:val="en-GB"/>
        </w:rPr>
        <w:t>gN</w:t>
      </w:r>
      <w:r w:rsidR="00324B80">
        <w:rPr>
          <w:lang w:val="en-GB"/>
        </w:rPr>
        <w:t>B</w:t>
      </w:r>
      <w:proofErr w:type="spellEnd"/>
      <w:r w:rsidR="00324B80">
        <w:rPr>
          <w:lang w:val="en-GB"/>
        </w:rPr>
        <w:t xml:space="preserve"> and the closest point on earth in the satellite beam coverage.</w:t>
      </w:r>
    </w:p>
    <w:p w:rsidR="00482C0B" w:rsidRDefault="008858B3" w:rsidP="0018412F">
      <w:pPr>
        <w:pStyle w:val="Paragraphedeliste"/>
        <w:numPr>
          <w:ilvl w:val="0"/>
          <w:numId w:val="17"/>
        </w:numPr>
        <w:jc w:val="both"/>
        <w:rPr>
          <w:lang w:val="en-GB"/>
        </w:rPr>
      </w:pPr>
      <w:r>
        <w:rPr>
          <w:lang w:val="en-GB"/>
        </w:rPr>
        <w:t>Differential Delay</w:t>
      </w:r>
      <w:r w:rsidR="003A6E36">
        <w:rPr>
          <w:lang w:val="en-GB"/>
        </w:rPr>
        <w:t xml:space="preserve"> (D</w:t>
      </w:r>
      <w:r>
        <w:rPr>
          <w:lang w:val="en-GB"/>
        </w:rPr>
        <w:t>D)</w:t>
      </w:r>
      <w:r w:rsidR="00C7627B">
        <w:rPr>
          <w:lang w:val="en-GB"/>
        </w:rPr>
        <w:t xml:space="preserve"> :</w:t>
      </w:r>
      <w:r w:rsidR="00845745">
        <w:rPr>
          <w:lang w:val="en-GB"/>
        </w:rPr>
        <w:t xml:space="preserve"> </w:t>
      </w:r>
      <w:r w:rsidR="0042140F">
        <w:rPr>
          <w:lang w:val="en-GB"/>
        </w:rPr>
        <w:t>A</w:t>
      </w:r>
      <w:r w:rsidR="00845745">
        <w:rPr>
          <w:lang w:val="en-GB"/>
        </w:rPr>
        <w:t>dditional delay depending of the UE  location in the beam coverage</w:t>
      </w:r>
      <w:r w:rsidR="00CF4CC7">
        <w:rPr>
          <w:lang w:val="en-GB"/>
        </w:rPr>
        <w:t xml:space="preserve"> (see figure below)</w:t>
      </w:r>
    </w:p>
    <w:p w:rsidR="008C7D1B" w:rsidRDefault="00E1684D" w:rsidP="008C7D1B">
      <w:pPr>
        <w:keepNext/>
        <w:jc w:val="center"/>
      </w:pPr>
      <w:r>
        <w:object w:dxaOrig="7152" w:dyaOrig="574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08.4pt;height:247.9pt" o:ole="">
            <v:imagedata r:id="rId9" o:title=""/>
          </v:shape>
          <o:OLEObject Type="Embed" ProgID="Visio.Drawing.11" ShapeID="_x0000_i1025" DrawAspect="Content" ObjectID="_1615373593" r:id="rId10"/>
        </w:object>
      </w:r>
    </w:p>
    <w:p w:rsidR="0010545F" w:rsidRPr="008C7D1B" w:rsidRDefault="008C7D1B" w:rsidP="0018412F">
      <w:pPr>
        <w:pStyle w:val="Lgende"/>
        <w:jc w:val="center"/>
        <w:rPr>
          <w:lang w:val="en-US"/>
        </w:rPr>
      </w:pPr>
      <w:r w:rsidRPr="008C7D1B">
        <w:rPr>
          <w:lang w:val="en-US"/>
        </w:rPr>
        <w:t xml:space="preserve">Figure </w:t>
      </w:r>
      <w:r>
        <w:fldChar w:fldCharType="begin"/>
      </w:r>
      <w:r w:rsidRPr="008C7D1B">
        <w:rPr>
          <w:lang w:val="en-US"/>
        </w:rPr>
        <w:instrText xml:space="preserve"> SEQ Figure \* ARABIC </w:instrText>
      </w:r>
      <w:r>
        <w:fldChar w:fldCharType="separate"/>
      </w:r>
      <w:r w:rsidR="00D21B92">
        <w:rPr>
          <w:noProof/>
          <w:lang w:val="en-US"/>
        </w:rPr>
        <w:t>1</w:t>
      </w:r>
      <w:r>
        <w:fldChar w:fldCharType="end"/>
      </w:r>
      <w:r w:rsidRPr="008C7D1B">
        <w:rPr>
          <w:lang w:val="en-US"/>
        </w:rPr>
        <w:t xml:space="preserve"> : Common Delay (CD) and Differential Delay</w:t>
      </w:r>
      <w:r w:rsidRPr="008C7D1B">
        <w:rPr>
          <w:noProof/>
          <w:lang w:val="en-US"/>
        </w:rPr>
        <w:t xml:space="preserve"> (DD) illustration for given satellite beam coverage</w:t>
      </w:r>
    </w:p>
    <w:p w:rsidR="0082206D" w:rsidRDefault="00482C0B" w:rsidP="0018412F">
      <w:pPr>
        <w:jc w:val="both"/>
        <w:rPr>
          <w:lang w:val="en-GB"/>
        </w:rPr>
      </w:pPr>
      <w:r w:rsidRPr="00482C0B">
        <w:rPr>
          <w:lang w:val="en-GB"/>
        </w:rPr>
        <w:t>T</w:t>
      </w:r>
      <w:r w:rsidR="005A070D" w:rsidRPr="00482C0B">
        <w:rPr>
          <w:lang w:val="en-GB"/>
        </w:rPr>
        <w:t>herefore</w:t>
      </w:r>
      <w:r w:rsidR="002845B5" w:rsidRPr="00482C0B">
        <w:rPr>
          <w:lang w:val="en-GB"/>
        </w:rPr>
        <w:t>, it could be beneficial</w:t>
      </w:r>
      <w:r w:rsidR="00713FD7" w:rsidRPr="00482C0B">
        <w:rPr>
          <w:lang w:val="en-GB"/>
        </w:rPr>
        <w:t xml:space="preserve"> to broadcast this common delay inside SIBs (System Information Blocks).</w:t>
      </w:r>
      <w:r w:rsidR="008858B3" w:rsidRPr="00482C0B">
        <w:rPr>
          <w:lang w:val="en-GB"/>
        </w:rPr>
        <w:t xml:space="preserve"> </w:t>
      </w:r>
      <w:r>
        <w:rPr>
          <w:lang w:val="en-GB"/>
        </w:rPr>
        <w:t>This way</w:t>
      </w:r>
      <w:r w:rsidR="008858B3" w:rsidRPr="00482C0B">
        <w:rPr>
          <w:lang w:val="en-GB"/>
        </w:rPr>
        <w:t>, the common delay can be taken into account by the UE for PRACH</w:t>
      </w:r>
      <w:r w:rsidR="002845B5" w:rsidRPr="00482C0B">
        <w:rPr>
          <w:lang w:val="en-GB"/>
        </w:rPr>
        <w:t xml:space="preserve"> </w:t>
      </w:r>
      <w:r w:rsidR="008858B3" w:rsidRPr="00482C0B">
        <w:rPr>
          <w:lang w:val="en-GB"/>
        </w:rPr>
        <w:t xml:space="preserve">transmission. </w:t>
      </w:r>
      <w:r>
        <w:rPr>
          <w:lang w:val="en-GB"/>
        </w:rPr>
        <w:t>Then</w:t>
      </w:r>
      <w:r w:rsidR="00C67316">
        <w:rPr>
          <w:lang w:val="en-GB"/>
        </w:rPr>
        <w:t>,</w:t>
      </w:r>
      <w:r w:rsidR="008858B3" w:rsidRPr="00482C0B">
        <w:rPr>
          <w:lang w:val="en-GB"/>
        </w:rPr>
        <w:t xml:space="preserve"> </w:t>
      </w:r>
      <w:r>
        <w:rPr>
          <w:lang w:val="en-GB"/>
        </w:rPr>
        <w:t xml:space="preserve">the time-alignment command inside </w:t>
      </w:r>
      <w:r w:rsidRPr="00482C0B">
        <w:rPr>
          <w:lang w:val="en-GB"/>
        </w:rPr>
        <w:t xml:space="preserve">RAR </w:t>
      </w:r>
      <w:r w:rsidR="00C67316">
        <w:rPr>
          <w:lang w:val="en-GB"/>
        </w:rPr>
        <w:t xml:space="preserve">would </w:t>
      </w:r>
      <w:r w:rsidR="008858B3" w:rsidRPr="00482C0B">
        <w:rPr>
          <w:lang w:val="en-GB"/>
        </w:rPr>
        <w:t>indicate only</w:t>
      </w:r>
      <w:r>
        <w:rPr>
          <w:lang w:val="en-GB"/>
        </w:rPr>
        <w:t xml:space="preserve"> the delay</w:t>
      </w:r>
      <w:r w:rsidR="0092185F">
        <w:rPr>
          <w:lang w:val="en-GB"/>
        </w:rPr>
        <w:t xml:space="preserve"> </w:t>
      </w:r>
      <w:proofErr w:type="spellStart"/>
      <w:r w:rsidR="00FF6635">
        <w:rPr>
          <w:lang w:val="en-GB"/>
        </w:rPr>
        <w:t>gNB</w:t>
      </w:r>
      <w:proofErr w:type="spellEnd"/>
      <w:r w:rsidR="00FF6635">
        <w:rPr>
          <w:lang w:val="en-GB"/>
        </w:rPr>
        <w:t xml:space="preserve"> </w:t>
      </w:r>
      <w:r w:rsidR="0092185F">
        <w:rPr>
          <w:lang w:val="en-GB"/>
        </w:rPr>
        <w:t>measurement</w:t>
      </w:r>
      <w:r w:rsidR="00C63F4C">
        <w:rPr>
          <w:lang w:val="en-GB"/>
        </w:rPr>
        <w:t xml:space="preserve"> </w:t>
      </w:r>
      <w:proofErr w:type="spellStart"/>
      <w:r w:rsidR="00C63F4C">
        <w:rPr>
          <w:lang w:val="en-GB"/>
        </w:rPr>
        <w:t>i.e</w:t>
      </w:r>
      <w:proofErr w:type="spellEnd"/>
      <w:r w:rsidR="00C63F4C">
        <w:rPr>
          <w:lang w:val="en-GB"/>
        </w:rPr>
        <w:t xml:space="preserve"> two times DD</w:t>
      </w:r>
      <w:r w:rsidR="0081640A">
        <w:rPr>
          <w:lang w:val="en-GB"/>
        </w:rPr>
        <w:t xml:space="preserve">. </w:t>
      </w:r>
      <w:r w:rsidR="0045220D">
        <w:rPr>
          <w:lang w:val="en-GB"/>
        </w:rPr>
        <w:t>Knowing</w:t>
      </w:r>
      <w:r w:rsidR="0081640A">
        <w:rPr>
          <w:lang w:val="en-GB"/>
        </w:rPr>
        <w:t xml:space="preserve"> that the DD is </w:t>
      </w:r>
      <w:r w:rsidR="00D537D0">
        <w:rPr>
          <w:lang w:val="en-GB"/>
        </w:rPr>
        <w:t xml:space="preserve">in most scenarios </w:t>
      </w:r>
      <w:r>
        <w:rPr>
          <w:lang w:val="en-GB"/>
        </w:rPr>
        <w:t xml:space="preserve">significantly lower than the </w:t>
      </w:r>
      <w:r w:rsidR="009044F4">
        <w:rPr>
          <w:lang w:val="en-GB"/>
        </w:rPr>
        <w:t>total propagation time</w:t>
      </w:r>
      <w:r w:rsidR="0045220D">
        <w:rPr>
          <w:lang w:val="en-GB"/>
        </w:rPr>
        <w:t xml:space="preserve">, </w:t>
      </w:r>
      <w:r>
        <w:rPr>
          <w:lang w:val="en-GB"/>
        </w:rPr>
        <w:t>the increase of bits for the time-</w:t>
      </w:r>
      <w:r w:rsidR="00D0536B">
        <w:rPr>
          <w:lang w:val="en-GB"/>
        </w:rPr>
        <w:t>alignment command</w:t>
      </w:r>
      <w:r>
        <w:rPr>
          <w:lang w:val="en-GB"/>
        </w:rPr>
        <w:t xml:space="preserve"> in RAR is going </w:t>
      </w:r>
      <w:r w:rsidR="007B3995">
        <w:rPr>
          <w:lang w:val="en-GB"/>
        </w:rPr>
        <w:t xml:space="preserve">to be significantly less or even </w:t>
      </w:r>
      <w:r>
        <w:rPr>
          <w:lang w:val="en-GB"/>
        </w:rPr>
        <w:t>not necessary.</w:t>
      </w:r>
      <w:r w:rsidR="0045220D">
        <w:rPr>
          <w:lang w:val="en-GB"/>
        </w:rPr>
        <w:t xml:space="preserve"> </w:t>
      </w:r>
    </w:p>
    <w:p w:rsidR="008858B3" w:rsidRDefault="0045220D" w:rsidP="0018412F">
      <w:pPr>
        <w:jc w:val="both"/>
        <w:rPr>
          <w:lang w:val="en-GB"/>
        </w:rPr>
      </w:pPr>
      <w:r>
        <w:rPr>
          <w:lang w:val="en-GB"/>
        </w:rPr>
        <w:lastRenderedPageBreak/>
        <w:t>Note that this solution can also</w:t>
      </w:r>
      <w:r w:rsidR="009D6C0D">
        <w:rPr>
          <w:lang w:val="en-GB"/>
        </w:rPr>
        <w:t xml:space="preserve"> be</w:t>
      </w:r>
      <w:r>
        <w:rPr>
          <w:lang w:val="en-GB"/>
        </w:rPr>
        <w:t xml:space="preserve"> beneficial </w:t>
      </w:r>
      <w:r w:rsidR="000C7410">
        <w:rPr>
          <w:lang w:val="en-GB"/>
        </w:rPr>
        <w:t xml:space="preserve">to keep </w:t>
      </w:r>
      <w:r w:rsidR="00A9606A">
        <w:rPr>
          <w:lang w:val="en-GB"/>
        </w:rPr>
        <w:t xml:space="preserve">a </w:t>
      </w:r>
      <w:r w:rsidR="00C67316">
        <w:rPr>
          <w:lang w:val="en-GB"/>
        </w:rPr>
        <w:t>simple</w:t>
      </w:r>
      <w:r>
        <w:rPr>
          <w:lang w:val="en-GB"/>
        </w:rPr>
        <w:t xml:space="preserve"> RACH </w:t>
      </w:r>
      <w:r w:rsidR="000C7410">
        <w:rPr>
          <w:lang w:val="en-GB"/>
        </w:rPr>
        <w:t xml:space="preserve">window </w:t>
      </w:r>
      <w:r w:rsidR="00C67316">
        <w:rPr>
          <w:lang w:val="en-GB"/>
        </w:rPr>
        <w:t>management</w:t>
      </w:r>
      <w:r w:rsidR="00A9606A">
        <w:rPr>
          <w:lang w:val="en-GB"/>
        </w:rPr>
        <w:t xml:space="preserve"> procedure</w:t>
      </w:r>
      <w:r w:rsidR="00FE23A3">
        <w:rPr>
          <w:lang w:val="en-GB"/>
        </w:rPr>
        <w:t xml:space="preserve"> at the </w:t>
      </w:r>
      <w:proofErr w:type="spellStart"/>
      <w:r w:rsidR="00FE23A3">
        <w:rPr>
          <w:lang w:val="en-GB"/>
        </w:rPr>
        <w:t>gN</w:t>
      </w:r>
      <w:r w:rsidR="00C67316">
        <w:rPr>
          <w:lang w:val="en-GB"/>
        </w:rPr>
        <w:t>B</w:t>
      </w:r>
      <w:proofErr w:type="spellEnd"/>
      <w:r w:rsidR="00A9606A">
        <w:rPr>
          <w:lang w:val="en-GB"/>
        </w:rPr>
        <w:t xml:space="preserve"> side</w:t>
      </w:r>
      <w:r>
        <w:rPr>
          <w:lang w:val="en-GB"/>
        </w:rPr>
        <w:t>.</w:t>
      </w:r>
    </w:p>
    <w:p w:rsidR="0071775B" w:rsidRPr="003A0660" w:rsidRDefault="0082206D" w:rsidP="0018412F">
      <w:pPr>
        <w:jc w:val="both"/>
        <w:rPr>
          <w:lang w:val="en-GB"/>
        </w:rPr>
      </w:pPr>
      <w:r>
        <w:rPr>
          <w:lang w:val="en-GB"/>
        </w:rPr>
        <w:t xml:space="preserve">As a consequence, </w:t>
      </w:r>
      <w:r w:rsidR="0071775B">
        <w:rPr>
          <w:lang w:val="en-GB"/>
        </w:rPr>
        <w:t>the timing advance</w:t>
      </w:r>
      <w:r w:rsidR="007D2055">
        <w:rPr>
          <w:lang w:val="en-GB"/>
        </w:rPr>
        <w:t xml:space="preserve"> for the next UL transmission</w:t>
      </w:r>
      <w:r w:rsidR="0071775B">
        <w:rPr>
          <w:lang w:val="en-GB"/>
        </w:rPr>
        <w:t xml:space="preserve"> </w:t>
      </w:r>
      <w:r w:rsidR="0081640A">
        <w:rPr>
          <w:lang w:val="en-GB"/>
        </w:rPr>
        <w:t>must be computed</w:t>
      </w:r>
      <w:r w:rsidR="007D2055">
        <w:rPr>
          <w:lang w:val="en-GB"/>
        </w:rPr>
        <w:t xml:space="preserve"> by the UE</w:t>
      </w:r>
      <w:r w:rsidR="0081640A">
        <w:rPr>
          <w:lang w:val="en-GB"/>
        </w:rPr>
        <w:t xml:space="preserve"> </w:t>
      </w:r>
      <w:r w:rsidR="0071775B">
        <w:rPr>
          <w:lang w:val="en-GB"/>
        </w:rPr>
        <w:t>as</w:t>
      </w:r>
      <w:r w:rsidR="00655C84">
        <w:rPr>
          <w:lang w:val="en-GB"/>
        </w:rPr>
        <w:t xml:space="preserve"> the sum of</w:t>
      </w:r>
      <w:r w:rsidR="0071775B">
        <w:rPr>
          <w:lang w:val="en-GB"/>
        </w:rPr>
        <w:t xml:space="preserve"> </w:t>
      </w:r>
      <w:r w:rsidR="0035009C">
        <w:rPr>
          <w:lang w:val="en-GB"/>
        </w:rPr>
        <w:t>the value given in RAR</w:t>
      </w:r>
      <w:r w:rsidR="0092185F">
        <w:rPr>
          <w:lang w:val="en-GB"/>
        </w:rPr>
        <w:t xml:space="preserve"> and two times CD</w:t>
      </w:r>
      <w:r w:rsidR="0071775B">
        <w:rPr>
          <w:lang w:val="en-GB"/>
        </w:rPr>
        <w:t>.</w:t>
      </w:r>
      <w:r w:rsidR="00304841">
        <w:rPr>
          <w:lang w:val="en-GB"/>
        </w:rPr>
        <w:t xml:space="preserve"> From there, t</w:t>
      </w:r>
      <w:r w:rsidR="00D537D0" w:rsidRPr="0018412F">
        <w:rPr>
          <w:lang w:val="en-US"/>
        </w:rPr>
        <w:t>he timing advance adjustment procedure will apply as usual.</w:t>
      </w:r>
    </w:p>
    <w:p w:rsidR="006D390A" w:rsidRDefault="009436B6" w:rsidP="0018412F">
      <w:pPr>
        <w:jc w:val="both"/>
        <w:rPr>
          <w:lang w:val="en-US"/>
        </w:rPr>
      </w:pPr>
      <w:r>
        <w:rPr>
          <w:lang w:val="en-US"/>
        </w:rPr>
        <w:t xml:space="preserve">Note that for </w:t>
      </w:r>
      <w:r w:rsidR="007820C2">
        <w:rPr>
          <w:lang w:val="en-US"/>
        </w:rPr>
        <w:t>moving</w:t>
      </w:r>
      <w:r w:rsidR="006D390A">
        <w:rPr>
          <w:lang w:val="en-US"/>
        </w:rPr>
        <w:t xml:space="preserve"> beam</w:t>
      </w:r>
      <w:r w:rsidR="007820C2">
        <w:rPr>
          <w:lang w:val="en-US"/>
        </w:rPr>
        <w:t>s</w:t>
      </w:r>
      <w:r w:rsidR="006D390A">
        <w:rPr>
          <w:lang w:val="en-US"/>
        </w:rPr>
        <w:t xml:space="preserve"> scenario</w:t>
      </w:r>
      <w:r w:rsidR="007820C2">
        <w:rPr>
          <w:lang w:val="en-US"/>
        </w:rPr>
        <w:t>s</w:t>
      </w:r>
      <w:r w:rsidR="006D390A">
        <w:rPr>
          <w:lang w:val="en-US"/>
        </w:rPr>
        <w:t>, the C</w:t>
      </w:r>
      <w:r w:rsidR="00EB2CA2">
        <w:rPr>
          <w:lang w:val="en-US"/>
        </w:rPr>
        <w:t xml:space="preserve">D value can be considered fixed. </w:t>
      </w:r>
      <w:r w:rsidR="00B30FB6">
        <w:rPr>
          <w:lang w:val="en-US"/>
        </w:rPr>
        <w:t>However</w:t>
      </w:r>
      <w:r w:rsidR="006D390A">
        <w:rPr>
          <w:lang w:val="en-US"/>
        </w:rPr>
        <w:t xml:space="preserve"> for </w:t>
      </w:r>
      <w:r w:rsidR="007820C2">
        <w:rPr>
          <w:lang w:val="en-US"/>
        </w:rPr>
        <w:t>earth-fixed</w:t>
      </w:r>
      <w:r w:rsidR="006D390A">
        <w:rPr>
          <w:lang w:val="en-US"/>
        </w:rPr>
        <w:t xml:space="preserve"> beam</w:t>
      </w:r>
      <w:r w:rsidR="007820C2">
        <w:rPr>
          <w:lang w:val="en-US"/>
        </w:rPr>
        <w:t>s</w:t>
      </w:r>
      <w:r w:rsidR="006D390A">
        <w:rPr>
          <w:lang w:val="en-US"/>
        </w:rPr>
        <w:t xml:space="preserve"> scenario</w:t>
      </w:r>
      <w:r w:rsidR="007820C2">
        <w:rPr>
          <w:lang w:val="en-US"/>
        </w:rPr>
        <w:t>s</w:t>
      </w:r>
      <w:r w:rsidR="006D390A">
        <w:rPr>
          <w:lang w:val="en-US"/>
        </w:rPr>
        <w:t xml:space="preserve">, the CD value </w:t>
      </w:r>
      <w:r w:rsidR="008D5407">
        <w:rPr>
          <w:lang w:val="en-US"/>
        </w:rPr>
        <w:t>should be</w:t>
      </w:r>
      <w:r w:rsidR="006D390A">
        <w:rPr>
          <w:lang w:val="en-US"/>
        </w:rPr>
        <w:t xml:space="preserve"> </w:t>
      </w:r>
      <w:r w:rsidR="008D5407">
        <w:rPr>
          <w:lang w:val="en-US"/>
        </w:rPr>
        <w:t>updated through</w:t>
      </w:r>
      <w:r w:rsidR="006D390A">
        <w:rPr>
          <w:lang w:val="en-US"/>
        </w:rPr>
        <w:t xml:space="preserve"> time.</w:t>
      </w:r>
    </w:p>
    <w:p w:rsidR="00BE3B15" w:rsidRDefault="00BE3B15" w:rsidP="00BE3B15">
      <w:pPr>
        <w:rPr>
          <w:i/>
          <w:lang w:val="en-US"/>
        </w:rPr>
      </w:pPr>
      <w:r w:rsidRPr="0042466C">
        <w:rPr>
          <w:i/>
          <w:lang w:val="en-US"/>
        </w:rPr>
        <w:t>Proposal</w:t>
      </w:r>
      <w:r w:rsidR="00AC34C4">
        <w:rPr>
          <w:i/>
          <w:lang w:val="en-US"/>
        </w:rPr>
        <w:t xml:space="preserve"> 1</w:t>
      </w:r>
      <w:r w:rsidRPr="0042466C">
        <w:rPr>
          <w:i/>
          <w:lang w:val="en-US"/>
        </w:rPr>
        <w:t xml:space="preserve"> :</w:t>
      </w:r>
      <w:r w:rsidR="001D2793" w:rsidRPr="0042466C">
        <w:rPr>
          <w:i/>
          <w:lang w:val="en-US"/>
        </w:rPr>
        <w:t xml:space="preserve"> </w:t>
      </w:r>
      <w:r w:rsidRPr="0042466C">
        <w:rPr>
          <w:i/>
          <w:lang w:val="en-US"/>
        </w:rPr>
        <w:t>The</w:t>
      </w:r>
      <w:r>
        <w:rPr>
          <w:i/>
          <w:lang w:val="en-US"/>
        </w:rPr>
        <w:t xml:space="preserve"> Common Delay should be included in SIB. UEs should be </w:t>
      </w:r>
      <w:r w:rsidR="001D2793">
        <w:rPr>
          <w:i/>
          <w:lang w:val="en-US"/>
        </w:rPr>
        <w:t>able to take</w:t>
      </w:r>
      <w:r w:rsidR="00AC34C4">
        <w:rPr>
          <w:i/>
          <w:lang w:val="en-US"/>
        </w:rPr>
        <w:t xml:space="preserve"> it</w:t>
      </w:r>
      <w:r w:rsidR="001D2793">
        <w:rPr>
          <w:i/>
          <w:lang w:val="en-US"/>
        </w:rPr>
        <w:t xml:space="preserve"> into account for PRACH transmission</w:t>
      </w:r>
      <w:r w:rsidR="00FA0ECD">
        <w:rPr>
          <w:i/>
          <w:lang w:val="en-US"/>
        </w:rPr>
        <w:t xml:space="preserve">. As a consequence, </w:t>
      </w:r>
      <w:r w:rsidR="001D2793">
        <w:rPr>
          <w:i/>
          <w:lang w:val="en-US"/>
        </w:rPr>
        <w:t>TA initial command in RAR should indicate</w:t>
      </w:r>
      <w:r w:rsidR="008B350C">
        <w:rPr>
          <w:i/>
          <w:lang w:val="en-US"/>
        </w:rPr>
        <w:t xml:space="preserve"> only</w:t>
      </w:r>
      <w:r w:rsidR="001D2793">
        <w:rPr>
          <w:i/>
          <w:lang w:val="en-US"/>
        </w:rPr>
        <w:t xml:space="preserve"> the re</w:t>
      </w:r>
      <w:r w:rsidR="00FE23A3">
        <w:rPr>
          <w:i/>
          <w:lang w:val="en-US"/>
        </w:rPr>
        <w:t xml:space="preserve">maining delay measured by the </w:t>
      </w:r>
      <w:proofErr w:type="spellStart"/>
      <w:r w:rsidR="00FE23A3">
        <w:rPr>
          <w:i/>
          <w:lang w:val="en-US"/>
        </w:rPr>
        <w:t>gN</w:t>
      </w:r>
      <w:r w:rsidR="001D2793">
        <w:rPr>
          <w:i/>
          <w:lang w:val="en-US"/>
        </w:rPr>
        <w:t>B</w:t>
      </w:r>
      <w:proofErr w:type="spellEnd"/>
      <w:r w:rsidR="001D2793">
        <w:rPr>
          <w:i/>
          <w:lang w:val="en-US"/>
        </w:rPr>
        <w:t>.</w:t>
      </w:r>
    </w:p>
    <w:p w:rsidR="003245EC" w:rsidRPr="008C7D1B" w:rsidRDefault="006540B0" w:rsidP="008C7D1B">
      <w:pPr>
        <w:pStyle w:val="Titre2"/>
        <w:numPr>
          <w:ilvl w:val="0"/>
          <w:numId w:val="18"/>
        </w:numPr>
        <w:rPr>
          <w:lang w:val="en-US"/>
        </w:rPr>
      </w:pPr>
      <w:r>
        <w:rPr>
          <w:lang w:val="en-US"/>
        </w:rPr>
        <w:t>RAR TA design compatibility w.r.t MDD</w:t>
      </w:r>
    </w:p>
    <w:p w:rsidR="006540B0" w:rsidRDefault="006540B0" w:rsidP="008C7D1B">
      <w:pPr>
        <w:jc w:val="both"/>
        <w:rPr>
          <w:lang w:val="en-US"/>
        </w:rPr>
      </w:pPr>
    </w:p>
    <w:p w:rsidR="003E07C9" w:rsidRPr="003E07C9" w:rsidRDefault="003E07C9" w:rsidP="008C7D1B">
      <w:pPr>
        <w:jc w:val="both"/>
        <w:rPr>
          <w:lang w:val="en-US"/>
        </w:rPr>
      </w:pPr>
      <w:r w:rsidRPr="003E07C9">
        <w:rPr>
          <w:lang w:val="en-US"/>
        </w:rPr>
        <w:t xml:space="preserve">The maximal differential delay values has been computed </w:t>
      </w:r>
      <w:r w:rsidR="00696604">
        <w:rPr>
          <w:lang w:val="en-US"/>
        </w:rPr>
        <w:t xml:space="preserve">taking the earth curve into account </w:t>
      </w:r>
      <w:r w:rsidRPr="003E07C9">
        <w:rPr>
          <w:lang w:val="en-US"/>
        </w:rPr>
        <w:t xml:space="preserve">for each scenario described in </w:t>
      </w:r>
      <w:sdt>
        <w:sdtPr>
          <w:rPr>
            <w:lang w:val="en-US"/>
          </w:rPr>
          <w:id w:val="726651832"/>
          <w:citation/>
        </w:sdtPr>
        <w:sdtContent>
          <w:r>
            <w:rPr>
              <w:lang w:val="en-US"/>
            </w:rPr>
            <w:fldChar w:fldCharType="begin"/>
          </w:r>
          <w:r w:rsidRPr="003E07C9">
            <w:rPr>
              <w:lang w:val="en-US"/>
            </w:rPr>
            <w:instrText xml:space="preserve"> CITATION TR31 \l 1036 </w:instrText>
          </w:r>
          <w:r>
            <w:rPr>
              <w:lang w:val="en-US"/>
            </w:rPr>
            <w:fldChar w:fldCharType="separate"/>
          </w:r>
          <w:r w:rsidR="003E340D" w:rsidRPr="003E340D">
            <w:rPr>
              <w:noProof/>
              <w:lang w:val="en-US"/>
            </w:rPr>
            <w:t>[3]</w:t>
          </w:r>
          <w:r>
            <w:rPr>
              <w:lang w:val="en-US"/>
            </w:rPr>
            <w:fldChar w:fldCharType="end"/>
          </w:r>
        </w:sdtContent>
      </w:sdt>
      <w:r w:rsidR="00696604">
        <w:rPr>
          <w:lang w:val="en-US"/>
        </w:rPr>
        <w:t>.</w:t>
      </w:r>
      <w:r w:rsidR="00E9532B">
        <w:rPr>
          <w:lang w:val="en-US"/>
        </w:rPr>
        <w:t xml:space="preserve"> Ground relie</w:t>
      </w:r>
      <w:r w:rsidR="000D2195">
        <w:rPr>
          <w:lang w:val="en-US"/>
        </w:rPr>
        <w:t>f</w:t>
      </w:r>
      <w:r w:rsidR="00E9532B">
        <w:rPr>
          <w:lang w:val="en-US"/>
        </w:rPr>
        <w:t xml:space="preserve"> impact (mounts and lower valleys) has been neglected.</w:t>
      </w:r>
    </w:p>
    <w:tbl>
      <w:tblPr>
        <w:tblStyle w:val="Grilledutableau"/>
        <w:tblW w:w="0" w:type="auto"/>
        <w:tblLook w:val="04A0" w:firstRow="1" w:lastRow="0" w:firstColumn="1" w:lastColumn="0" w:noHBand="0" w:noVBand="1"/>
      </w:tblPr>
      <w:tblGrid>
        <w:gridCol w:w="1101"/>
        <w:gridCol w:w="1275"/>
        <w:gridCol w:w="1044"/>
        <w:gridCol w:w="1650"/>
        <w:gridCol w:w="1842"/>
        <w:gridCol w:w="2376"/>
      </w:tblGrid>
      <w:tr w:rsidR="00E9532B" w:rsidRPr="00D21B92" w:rsidTr="00C637EE">
        <w:tc>
          <w:tcPr>
            <w:tcW w:w="1101" w:type="dxa"/>
          </w:tcPr>
          <w:p w:rsidR="00E9532B" w:rsidRPr="00E9532B" w:rsidRDefault="00E9532B" w:rsidP="008C7D1B">
            <w:pPr>
              <w:jc w:val="both"/>
              <w:rPr>
                <w:lang w:val="en-US"/>
              </w:rPr>
            </w:pPr>
            <w:r w:rsidRPr="00E9532B">
              <w:rPr>
                <w:lang w:val="en-US"/>
              </w:rPr>
              <w:t>Scenario</w:t>
            </w:r>
          </w:p>
        </w:tc>
        <w:tc>
          <w:tcPr>
            <w:tcW w:w="1275" w:type="dxa"/>
          </w:tcPr>
          <w:p w:rsidR="00E9532B" w:rsidRPr="00E9532B" w:rsidRDefault="00E9532B" w:rsidP="008C7D1B">
            <w:pPr>
              <w:jc w:val="both"/>
              <w:rPr>
                <w:lang w:val="en-US"/>
              </w:rPr>
            </w:pPr>
            <w:r w:rsidRPr="00E9532B">
              <w:rPr>
                <w:lang w:val="en-US"/>
              </w:rPr>
              <w:t>Satellite alt [km]</w:t>
            </w:r>
          </w:p>
        </w:tc>
        <w:tc>
          <w:tcPr>
            <w:tcW w:w="1044" w:type="dxa"/>
          </w:tcPr>
          <w:p w:rsidR="00E9532B" w:rsidRPr="00E9532B" w:rsidRDefault="00E9532B" w:rsidP="008C7D1B">
            <w:pPr>
              <w:jc w:val="both"/>
              <w:rPr>
                <w:lang w:val="en-US"/>
              </w:rPr>
            </w:pPr>
            <w:r w:rsidRPr="00E9532B">
              <w:rPr>
                <w:lang w:val="en-US"/>
              </w:rPr>
              <w:t>Elevation [</w:t>
            </w:r>
            <w:proofErr w:type="spellStart"/>
            <w:r w:rsidRPr="00E9532B">
              <w:rPr>
                <w:lang w:val="en-US"/>
              </w:rPr>
              <w:t>deg</w:t>
            </w:r>
            <w:proofErr w:type="spellEnd"/>
            <w:r w:rsidRPr="00E9532B">
              <w:rPr>
                <w:lang w:val="en-US"/>
              </w:rPr>
              <w:t>]</w:t>
            </w:r>
          </w:p>
        </w:tc>
        <w:tc>
          <w:tcPr>
            <w:tcW w:w="1650" w:type="dxa"/>
          </w:tcPr>
          <w:p w:rsidR="00E9532B" w:rsidRPr="00E9532B" w:rsidRDefault="00E9532B" w:rsidP="008C7D1B">
            <w:pPr>
              <w:jc w:val="both"/>
              <w:rPr>
                <w:lang w:val="en-US"/>
              </w:rPr>
            </w:pPr>
            <w:r w:rsidRPr="00E9532B">
              <w:rPr>
                <w:lang w:val="en-US"/>
              </w:rPr>
              <w:t>Beam footprint diameter [km]</w:t>
            </w:r>
          </w:p>
        </w:tc>
        <w:tc>
          <w:tcPr>
            <w:tcW w:w="1842" w:type="dxa"/>
          </w:tcPr>
          <w:p w:rsidR="00E9532B" w:rsidRPr="005C5723" w:rsidRDefault="00E9532B" w:rsidP="00FC4E17">
            <w:pPr>
              <w:jc w:val="center"/>
              <w:rPr>
                <w:lang w:val="en-US"/>
              </w:rPr>
            </w:pPr>
            <w:r>
              <w:rPr>
                <w:lang w:val="en-US"/>
              </w:rPr>
              <w:t>Common delay</w:t>
            </w:r>
            <w:r w:rsidR="00BF742F">
              <w:rPr>
                <w:lang w:val="en-US"/>
              </w:rPr>
              <w:t xml:space="preserve"> </w:t>
            </w:r>
            <w:r w:rsidR="00C637EE">
              <w:rPr>
                <w:lang w:val="en-US"/>
              </w:rPr>
              <w:t xml:space="preserve">(CD) </w:t>
            </w:r>
            <w:r w:rsidR="00BF742F" w:rsidRPr="005C5723">
              <w:rPr>
                <w:lang w:val="en-US"/>
              </w:rPr>
              <w:t>[</w:t>
            </w:r>
            <w:r w:rsidR="00BF742F" w:rsidRPr="005C5723">
              <w:rPr>
                <w:rFonts w:cstheme="minorHAnsi"/>
                <w:lang w:val="en-US"/>
              </w:rPr>
              <w:t>µ</w:t>
            </w:r>
            <w:r w:rsidR="00BF742F" w:rsidRPr="005C5723">
              <w:rPr>
                <w:lang w:val="en-US"/>
              </w:rPr>
              <w:t>s]</w:t>
            </w:r>
            <w:r w:rsidR="00D744BF">
              <w:rPr>
                <w:lang w:val="en-US"/>
              </w:rPr>
              <w:t xml:space="preserve"> </w:t>
            </w:r>
          </w:p>
        </w:tc>
        <w:tc>
          <w:tcPr>
            <w:tcW w:w="2376" w:type="dxa"/>
          </w:tcPr>
          <w:p w:rsidR="00E9532B" w:rsidRPr="005C5723" w:rsidRDefault="00E9532B" w:rsidP="008C7D1B">
            <w:pPr>
              <w:jc w:val="both"/>
              <w:rPr>
                <w:lang w:val="en-US"/>
              </w:rPr>
            </w:pPr>
            <w:r w:rsidRPr="005C5723">
              <w:rPr>
                <w:lang w:val="en-US"/>
              </w:rPr>
              <w:t>Max differential delay (MDD) [</w:t>
            </w:r>
            <w:r w:rsidRPr="005C5723">
              <w:rPr>
                <w:rFonts w:cstheme="minorHAnsi"/>
                <w:lang w:val="en-US"/>
              </w:rPr>
              <w:t>µ</w:t>
            </w:r>
            <w:r w:rsidRPr="005C5723">
              <w:rPr>
                <w:lang w:val="en-US"/>
              </w:rPr>
              <w:t>s]</w:t>
            </w:r>
          </w:p>
        </w:tc>
      </w:tr>
      <w:tr w:rsidR="00E9532B" w:rsidTr="00C637EE">
        <w:tc>
          <w:tcPr>
            <w:tcW w:w="1101" w:type="dxa"/>
          </w:tcPr>
          <w:p w:rsidR="00E9532B" w:rsidRPr="00E9532B" w:rsidRDefault="007F5CD5" w:rsidP="00FC4E17">
            <w:pPr>
              <w:jc w:val="both"/>
              <w:rPr>
                <w:lang w:val="en-US"/>
              </w:rPr>
            </w:pPr>
            <w:r>
              <w:rPr>
                <w:lang w:val="en-US"/>
              </w:rPr>
              <w:t>D</w:t>
            </w:r>
          </w:p>
        </w:tc>
        <w:tc>
          <w:tcPr>
            <w:tcW w:w="1275" w:type="dxa"/>
          </w:tcPr>
          <w:p w:rsidR="00E9532B" w:rsidRDefault="00E9532B" w:rsidP="008C7D1B">
            <w:pPr>
              <w:jc w:val="both"/>
            </w:pPr>
            <w:r w:rsidRPr="00E9532B">
              <w:rPr>
                <w:lang w:val="en-US"/>
              </w:rPr>
              <w:t>6</w:t>
            </w:r>
            <w:r>
              <w:t>00</w:t>
            </w:r>
          </w:p>
        </w:tc>
        <w:tc>
          <w:tcPr>
            <w:tcW w:w="1044" w:type="dxa"/>
          </w:tcPr>
          <w:p w:rsidR="00E9532B" w:rsidRDefault="00E9532B" w:rsidP="008C7D1B">
            <w:pPr>
              <w:jc w:val="both"/>
            </w:pPr>
            <w:r>
              <w:t>10</w:t>
            </w:r>
          </w:p>
        </w:tc>
        <w:tc>
          <w:tcPr>
            <w:tcW w:w="1650" w:type="dxa"/>
          </w:tcPr>
          <w:p w:rsidR="00E9532B" w:rsidRDefault="00E9532B" w:rsidP="008C7D1B">
            <w:pPr>
              <w:jc w:val="both"/>
            </w:pPr>
            <w:r>
              <w:t>200</w:t>
            </w:r>
          </w:p>
        </w:tc>
        <w:tc>
          <w:tcPr>
            <w:tcW w:w="1842" w:type="dxa"/>
          </w:tcPr>
          <w:p w:rsidR="007D2055" w:rsidRDefault="007D2055" w:rsidP="008C7D1B">
            <w:pPr>
              <w:jc w:val="both"/>
            </w:pPr>
            <w:r>
              <w:t>5,79</w:t>
            </w:r>
            <w:r w:rsidRPr="007D2055">
              <w:rPr>
                <w:vertAlign w:val="superscript"/>
              </w:rPr>
              <w:t>e</w:t>
            </w:r>
            <w:r>
              <w:t>3</w:t>
            </w:r>
          </w:p>
        </w:tc>
        <w:tc>
          <w:tcPr>
            <w:tcW w:w="2376" w:type="dxa"/>
          </w:tcPr>
          <w:p w:rsidR="00E9532B" w:rsidRDefault="00E9532B" w:rsidP="008C7D1B">
            <w:pPr>
              <w:jc w:val="both"/>
            </w:pPr>
            <w:r>
              <w:t>6,53</w:t>
            </w:r>
            <w:r w:rsidRPr="003245EC">
              <w:rPr>
                <w:vertAlign w:val="superscript"/>
              </w:rPr>
              <w:t>e</w:t>
            </w:r>
            <w:r>
              <w:t>2</w:t>
            </w:r>
          </w:p>
        </w:tc>
      </w:tr>
      <w:tr w:rsidR="00FC4E17" w:rsidTr="00C637EE">
        <w:tc>
          <w:tcPr>
            <w:tcW w:w="1101" w:type="dxa"/>
          </w:tcPr>
          <w:p w:rsidR="00FC4E17" w:rsidRPr="00E9532B" w:rsidRDefault="007F5CD5" w:rsidP="008C7D1B">
            <w:pPr>
              <w:jc w:val="both"/>
              <w:rPr>
                <w:lang w:val="en-US"/>
              </w:rPr>
            </w:pPr>
            <w:r>
              <w:rPr>
                <w:lang w:val="en-US"/>
              </w:rPr>
              <w:t>C</w:t>
            </w:r>
          </w:p>
        </w:tc>
        <w:tc>
          <w:tcPr>
            <w:tcW w:w="1275" w:type="dxa"/>
          </w:tcPr>
          <w:p w:rsidR="00FC4E17" w:rsidRPr="00E9532B" w:rsidRDefault="00FC4E17" w:rsidP="008C7D1B">
            <w:pPr>
              <w:jc w:val="both"/>
              <w:rPr>
                <w:lang w:val="en-US"/>
              </w:rPr>
            </w:pPr>
            <w:r w:rsidRPr="00E9532B">
              <w:rPr>
                <w:lang w:val="en-US"/>
              </w:rPr>
              <w:t>6</w:t>
            </w:r>
            <w:r>
              <w:t>00</w:t>
            </w:r>
          </w:p>
        </w:tc>
        <w:tc>
          <w:tcPr>
            <w:tcW w:w="1044" w:type="dxa"/>
          </w:tcPr>
          <w:p w:rsidR="00FC4E17" w:rsidRDefault="00FC4E17" w:rsidP="008C7D1B">
            <w:pPr>
              <w:jc w:val="both"/>
            </w:pPr>
            <w:r>
              <w:t>10</w:t>
            </w:r>
          </w:p>
        </w:tc>
        <w:tc>
          <w:tcPr>
            <w:tcW w:w="1650" w:type="dxa"/>
          </w:tcPr>
          <w:p w:rsidR="00FC4E17" w:rsidRDefault="00FC4E17" w:rsidP="008C7D1B">
            <w:pPr>
              <w:jc w:val="both"/>
            </w:pPr>
            <w:r>
              <w:t>200</w:t>
            </w:r>
          </w:p>
        </w:tc>
        <w:tc>
          <w:tcPr>
            <w:tcW w:w="1842" w:type="dxa"/>
          </w:tcPr>
          <w:p w:rsidR="00FC4E17" w:rsidRDefault="00FC4E17" w:rsidP="009A04FA">
            <w:pPr>
              <w:jc w:val="both"/>
            </w:pPr>
            <w:r>
              <w:t>1,</w:t>
            </w:r>
            <w:r w:rsidR="009A04FA">
              <w:t>22</w:t>
            </w:r>
            <w:r w:rsidRPr="00FC4E17">
              <w:rPr>
                <w:vertAlign w:val="superscript"/>
              </w:rPr>
              <w:t>e</w:t>
            </w:r>
            <w:r>
              <w:t>4</w:t>
            </w:r>
          </w:p>
        </w:tc>
        <w:tc>
          <w:tcPr>
            <w:tcW w:w="2376" w:type="dxa"/>
          </w:tcPr>
          <w:p w:rsidR="00FC4E17" w:rsidRDefault="00FC4E17" w:rsidP="008C7D1B">
            <w:pPr>
              <w:jc w:val="both"/>
            </w:pPr>
            <w:r>
              <w:t>6,53</w:t>
            </w:r>
            <w:r w:rsidRPr="003245EC">
              <w:rPr>
                <w:vertAlign w:val="superscript"/>
              </w:rPr>
              <w:t>e</w:t>
            </w:r>
            <w:r>
              <w:t>2</w:t>
            </w:r>
          </w:p>
        </w:tc>
      </w:tr>
      <w:tr w:rsidR="00E9532B" w:rsidTr="00C637EE">
        <w:tc>
          <w:tcPr>
            <w:tcW w:w="1101" w:type="dxa"/>
          </w:tcPr>
          <w:p w:rsidR="00E9532B" w:rsidRDefault="007F5CD5" w:rsidP="00FC4E17">
            <w:pPr>
              <w:jc w:val="both"/>
            </w:pPr>
            <w:r>
              <w:t>D</w:t>
            </w:r>
          </w:p>
        </w:tc>
        <w:tc>
          <w:tcPr>
            <w:tcW w:w="1275" w:type="dxa"/>
          </w:tcPr>
          <w:p w:rsidR="00E9532B" w:rsidRDefault="00E9532B" w:rsidP="008C7D1B">
            <w:pPr>
              <w:jc w:val="both"/>
            </w:pPr>
            <w:r>
              <w:t>1200</w:t>
            </w:r>
          </w:p>
        </w:tc>
        <w:tc>
          <w:tcPr>
            <w:tcW w:w="1044" w:type="dxa"/>
          </w:tcPr>
          <w:p w:rsidR="00E9532B" w:rsidRDefault="00E9532B" w:rsidP="008C7D1B">
            <w:pPr>
              <w:jc w:val="both"/>
            </w:pPr>
            <w:r>
              <w:t>10</w:t>
            </w:r>
          </w:p>
        </w:tc>
        <w:tc>
          <w:tcPr>
            <w:tcW w:w="1650" w:type="dxa"/>
          </w:tcPr>
          <w:p w:rsidR="00E9532B" w:rsidRDefault="00E9532B" w:rsidP="008C7D1B">
            <w:pPr>
              <w:jc w:val="both"/>
            </w:pPr>
            <w:r>
              <w:t>200</w:t>
            </w:r>
          </w:p>
        </w:tc>
        <w:tc>
          <w:tcPr>
            <w:tcW w:w="1842" w:type="dxa"/>
          </w:tcPr>
          <w:p w:rsidR="00E9532B" w:rsidRDefault="009A04FA" w:rsidP="008C7D1B">
            <w:pPr>
              <w:jc w:val="both"/>
            </w:pPr>
            <w:r>
              <w:t>9,78</w:t>
            </w:r>
            <w:r w:rsidR="007D2055" w:rsidRPr="007D2055">
              <w:rPr>
                <w:vertAlign w:val="superscript"/>
              </w:rPr>
              <w:t>e</w:t>
            </w:r>
            <w:r>
              <w:t>3</w:t>
            </w:r>
          </w:p>
        </w:tc>
        <w:tc>
          <w:tcPr>
            <w:tcW w:w="2376" w:type="dxa"/>
          </w:tcPr>
          <w:p w:rsidR="00E9532B" w:rsidRDefault="00E9532B" w:rsidP="008C7D1B">
            <w:pPr>
              <w:jc w:val="both"/>
            </w:pPr>
            <w:r>
              <w:t>6,54</w:t>
            </w:r>
            <w:r w:rsidRPr="003245EC">
              <w:rPr>
                <w:vertAlign w:val="superscript"/>
              </w:rPr>
              <w:t>e</w:t>
            </w:r>
            <w:r>
              <w:t>2</w:t>
            </w:r>
          </w:p>
        </w:tc>
      </w:tr>
      <w:tr w:rsidR="00FC4E17" w:rsidTr="00C637EE">
        <w:tc>
          <w:tcPr>
            <w:tcW w:w="1101" w:type="dxa"/>
          </w:tcPr>
          <w:p w:rsidR="00FC4E17" w:rsidRDefault="007F5CD5" w:rsidP="008C7D1B">
            <w:pPr>
              <w:jc w:val="both"/>
            </w:pPr>
            <w:r>
              <w:t>C</w:t>
            </w:r>
          </w:p>
        </w:tc>
        <w:tc>
          <w:tcPr>
            <w:tcW w:w="1275" w:type="dxa"/>
          </w:tcPr>
          <w:p w:rsidR="00FC4E17" w:rsidRDefault="00FC4E17" w:rsidP="008C7D1B">
            <w:pPr>
              <w:jc w:val="both"/>
            </w:pPr>
            <w:r>
              <w:t>1200</w:t>
            </w:r>
          </w:p>
        </w:tc>
        <w:tc>
          <w:tcPr>
            <w:tcW w:w="1044" w:type="dxa"/>
          </w:tcPr>
          <w:p w:rsidR="00FC4E17" w:rsidRDefault="00FC4E17" w:rsidP="008C7D1B">
            <w:pPr>
              <w:jc w:val="both"/>
            </w:pPr>
            <w:r>
              <w:t>10</w:t>
            </w:r>
          </w:p>
        </w:tc>
        <w:tc>
          <w:tcPr>
            <w:tcW w:w="1650" w:type="dxa"/>
          </w:tcPr>
          <w:p w:rsidR="00FC4E17" w:rsidRDefault="00FC4E17" w:rsidP="008C7D1B">
            <w:pPr>
              <w:jc w:val="both"/>
            </w:pPr>
            <w:r>
              <w:t>200</w:t>
            </w:r>
          </w:p>
        </w:tc>
        <w:tc>
          <w:tcPr>
            <w:tcW w:w="1842" w:type="dxa"/>
          </w:tcPr>
          <w:p w:rsidR="00FC4E17" w:rsidRDefault="009A04FA" w:rsidP="008C7D1B">
            <w:pPr>
              <w:jc w:val="both"/>
            </w:pPr>
            <w:r>
              <w:t>2,02</w:t>
            </w:r>
            <w:r w:rsidR="00FC4E17" w:rsidRPr="00FC4E17">
              <w:rPr>
                <w:vertAlign w:val="superscript"/>
              </w:rPr>
              <w:t>e</w:t>
            </w:r>
            <w:r w:rsidR="00FC4E17">
              <w:t>4</w:t>
            </w:r>
          </w:p>
        </w:tc>
        <w:tc>
          <w:tcPr>
            <w:tcW w:w="2376" w:type="dxa"/>
          </w:tcPr>
          <w:p w:rsidR="00FC4E17" w:rsidRDefault="00FC4E17" w:rsidP="008C7D1B">
            <w:pPr>
              <w:jc w:val="both"/>
            </w:pPr>
            <w:r>
              <w:t>6,54</w:t>
            </w:r>
            <w:r w:rsidRPr="003245EC">
              <w:rPr>
                <w:vertAlign w:val="superscript"/>
              </w:rPr>
              <w:t>e</w:t>
            </w:r>
            <w:r>
              <w:t>2</w:t>
            </w:r>
          </w:p>
        </w:tc>
      </w:tr>
      <w:tr w:rsidR="00E9532B" w:rsidTr="00C637EE">
        <w:tc>
          <w:tcPr>
            <w:tcW w:w="1101" w:type="dxa"/>
          </w:tcPr>
          <w:p w:rsidR="00E9532B" w:rsidRPr="003245EC" w:rsidRDefault="007F5CD5" w:rsidP="00FC4E17">
            <w:pPr>
              <w:jc w:val="both"/>
            </w:pPr>
            <w:r>
              <w:t>B</w:t>
            </w:r>
          </w:p>
        </w:tc>
        <w:tc>
          <w:tcPr>
            <w:tcW w:w="1275" w:type="dxa"/>
          </w:tcPr>
          <w:p w:rsidR="00E9532B" w:rsidRDefault="00E9532B" w:rsidP="008C7D1B">
            <w:pPr>
              <w:jc w:val="both"/>
            </w:pPr>
            <w:r w:rsidRPr="003245EC">
              <w:t>35786000</w:t>
            </w:r>
          </w:p>
        </w:tc>
        <w:tc>
          <w:tcPr>
            <w:tcW w:w="1044" w:type="dxa"/>
          </w:tcPr>
          <w:p w:rsidR="00E9532B" w:rsidRDefault="00E9532B" w:rsidP="008C7D1B">
            <w:pPr>
              <w:jc w:val="both"/>
            </w:pPr>
            <w:r>
              <w:t>10</w:t>
            </w:r>
          </w:p>
        </w:tc>
        <w:tc>
          <w:tcPr>
            <w:tcW w:w="1650" w:type="dxa"/>
          </w:tcPr>
          <w:p w:rsidR="00E9532B" w:rsidRDefault="00E9532B" w:rsidP="008C7D1B">
            <w:pPr>
              <w:jc w:val="both"/>
            </w:pPr>
            <w:r>
              <w:t>500</w:t>
            </w:r>
          </w:p>
        </w:tc>
        <w:tc>
          <w:tcPr>
            <w:tcW w:w="1842" w:type="dxa"/>
          </w:tcPr>
          <w:p w:rsidR="00E9532B" w:rsidRDefault="007D2055" w:rsidP="006540B0">
            <w:pPr>
              <w:keepNext/>
              <w:jc w:val="both"/>
            </w:pPr>
            <w:r>
              <w:t>1,34</w:t>
            </w:r>
            <w:r w:rsidRPr="007D2055">
              <w:rPr>
                <w:vertAlign w:val="superscript"/>
              </w:rPr>
              <w:t>e</w:t>
            </w:r>
            <w:r>
              <w:t>5</w:t>
            </w:r>
          </w:p>
        </w:tc>
        <w:tc>
          <w:tcPr>
            <w:tcW w:w="2376" w:type="dxa"/>
          </w:tcPr>
          <w:p w:rsidR="00E9532B" w:rsidRDefault="00E9532B" w:rsidP="0073688E">
            <w:pPr>
              <w:keepNext/>
              <w:jc w:val="both"/>
            </w:pPr>
            <w:r>
              <w:t>1,63</w:t>
            </w:r>
            <w:r w:rsidRPr="003245EC">
              <w:rPr>
                <w:vertAlign w:val="superscript"/>
              </w:rPr>
              <w:t>e</w:t>
            </w:r>
            <w:r>
              <w:t>3</w:t>
            </w:r>
          </w:p>
        </w:tc>
      </w:tr>
      <w:tr w:rsidR="00FC4E17" w:rsidTr="00C637EE">
        <w:tc>
          <w:tcPr>
            <w:tcW w:w="1101" w:type="dxa"/>
          </w:tcPr>
          <w:p w:rsidR="00FC4E17" w:rsidRDefault="007F5CD5" w:rsidP="008C7D1B">
            <w:pPr>
              <w:jc w:val="both"/>
            </w:pPr>
            <w:r>
              <w:t>A</w:t>
            </w:r>
          </w:p>
        </w:tc>
        <w:tc>
          <w:tcPr>
            <w:tcW w:w="1275" w:type="dxa"/>
          </w:tcPr>
          <w:p w:rsidR="00FC4E17" w:rsidRPr="003245EC" w:rsidRDefault="00FC4E17" w:rsidP="008C7D1B">
            <w:pPr>
              <w:jc w:val="both"/>
            </w:pPr>
            <w:r w:rsidRPr="003245EC">
              <w:t>35786000</w:t>
            </w:r>
          </w:p>
        </w:tc>
        <w:tc>
          <w:tcPr>
            <w:tcW w:w="1044" w:type="dxa"/>
          </w:tcPr>
          <w:p w:rsidR="00FC4E17" w:rsidRDefault="00FC4E17" w:rsidP="008C7D1B">
            <w:pPr>
              <w:jc w:val="both"/>
            </w:pPr>
            <w:r>
              <w:t>10</w:t>
            </w:r>
          </w:p>
        </w:tc>
        <w:tc>
          <w:tcPr>
            <w:tcW w:w="1650" w:type="dxa"/>
          </w:tcPr>
          <w:p w:rsidR="00FC4E17" w:rsidRDefault="00FC4E17" w:rsidP="008C7D1B">
            <w:pPr>
              <w:jc w:val="both"/>
            </w:pPr>
            <w:r>
              <w:t>500</w:t>
            </w:r>
          </w:p>
        </w:tc>
        <w:tc>
          <w:tcPr>
            <w:tcW w:w="1842" w:type="dxa"/>
          </w:tcPr>
          <w:p w:rsidR="00FC4E17" w:rsidRDefault="00FC4E17" w:rsidP="006540B0">
            <w:pPr>
              <w:keepNext/>
              <w:jc w:val="both"/>
            </w:pPr>
            <w:r>
              <w:t>2,69</w:t>
            </w:r>
            <w:r w:rsidRPr="00FC4E17">
              <w:rPr>
                <w:vertAlign w:val="superscript"/>
              </w:rPr>
              <w:t>e</w:t>
            </w:r>
            <w:r>
              <w:t>5</w:t>
            </w:r>
          </w:p>
        </w:tc>
        <w:tc>
          <w:tcPr>
            <w:tcW w:w="2376" w:type="dxa"/>
          </w:tcPr>
          <w:p w:rsidR="00FC4E17" w:rsidRDefault="00FC4E17" w:rsidP="0073688E">
            <w:pPr>
              <w:keepNext/>
              <w:jc w:val="both"/>
            </w:pPr>
            <w:r>
              <w:t>1,63</w:t>
            </w:r>
            <w:r w:rsidRPr="003245EC">
              <w:rPr>
                <w:vertAlign w:val="superscript"/>
              </w:rPr>
              <w:t>e</w:t>
            </w:r>
            <w:r>
              <w:t>3</w:t>
            </w:r>
          </w:p>
        </w:tc>
      </w:tr>
    </w:tbl>
    <w:p w:rsidR="004D5F90" w:rsidRPr="0073688E" w:rsidRDefault="004D5F90" w:rsidP="0073688E">
      <w:pPr>
        <w:pStyle w:val="Lgende"/>
        <w:jc w:val="center"/>
        <w:rPr>
          <w:lang w:val="en-US"/>
        </w:rPr>
      </w:pPr>
      <w:bookmarkStart w:id="14" w:name="_Ref3220850"/>
      <w:r w:rsidRPr="0073688E">
        <w:rPr>
          <w:lang w:val="en-US"/>
        </w:rPr>
        <w:t xml:space="preserve">Table </w:t>
      </w:r>
      <w:r>
        <w:fldChar w:fldCharType="begin"/>
      </w:r>
      <w:r w:rsidRPr="0073688E">
        <w:rPr>
          <w:lang w:val="en-US"/>
        </w:rPr>
        <w:instrText xml:space="preserve"> SEQ Table \* ARABIC </w:instrText>
      </w:r>
      <w:r>
        <w:fldChar w:fldCharType="separate"/>
      </w:r>
      <w:r w:rsidR="00D21B92">
        <w:rPr>
          <w:noProof/>
          <w:lang w:val="en-US"/>
        </w:rPr>
        <w:t>1</w:t>
      </w:r>
      <w:r>
        <w:fldChar w:fldCharType="end"/>
      </w:r>
      <w:bookmarkEnd w:id="14"/>
      <w:r w:rsidR="00595ABE" w:rsidRPr="0073688E">
        <w:rPr>
          <w:lang w:val="en-US"/>
        </w:rPr>
        <w:t xml:space="preserve"> : </w:t>
      </w:r>
      <w:r w:rsidR="00595ABE">
        <w:rPr>
          <w:lang w:val="en-US"/>
        </w:rPr>
        <w:t xml:space="preserve">Common Delay and </w:t>
      </w:r>
      <w:r w:rsidR="00595ABE" w:rsidRPr="005B2036">
        <w:rPr>
          <w:lang w:val="en-US"/>
        </w:rPr>
        <w:t>Maximal Differential Delay values</w:t>
      </w:r>
    </w:p>
    <w:p w:rsidR="00EB2CA2" w:rsidRPr="0042466C" w:rsidRDefault="00EB2CA2" w:rsidP="00EB2CA2">
      <w:pPr>
        <w:rPr>
          <w:i/>
          <w:lang w:val="en-US"/>
        </w:rPr>
      </w:pPr>
      <w:r w:rsidRPr="0042466C">
        <w:rPr>
          <w:i/>
          <w:lang w:val="en-US"/>
        </w:rPr>
        <w:t>Proposal</w:t>
      </w:r>
      <w:r w:rsidR="00AC34C4">
        <w:rPr>
          <w:i/>
          <w:lang w:val="en-US"/>
        </w:rPr>
        <w:t xml:space="preserve"> 2</w:t>
      </w:r>
      <w:r w:rsidRPr="0042466C">
        <w:rPr>
          <w:i/>
          <w:lang w:val="en-US"/>
        </w:rPr>
        <w:t xml:space="preserve"> : The </w:t>
      </w:r>
      <w:r>
        <w:rPr>
          <w:i/>
          <w:lang w:val="en-US"/>
        </w:rPr>
        <w:t>MDD</w:t>
      </w:r>
      <w:r w:rsidRPr="0042466C">
        <w:rPr>
          <w:i/>
          <w:lang w:val="en-US"/>
        </w:rPr>
        <w:t xml:space="preserve"> </w:t>
      </w:r>
      <w:r w:rsidR="00886863">
        <w:rPr>
          <w:i/>
          <w:lang w:val="en-US"/>
        </w:rPr>
        <w:t xml:space="preserve">and CD </w:t>
      </w:r>
      <w:r w:rsidRPr="0042466C">
        <w:rPr>
          <w:i/>
          <w:lang w:val="en-US"/>
        </w:rPr>
        <w:t xml:space="preserve">values presented in </w:t>
      </w:r>
      <w:r>
        <w:rPr>
          <w:i/>
          <w:lang w:val="en-US"/>
        </w:rPr>
        <w:fldChar w:fldCharType="begin"/>
      </w:r>
      <w:r>
        <w:rPr>
          <w:i/>
          <w:lang w:val="en-US"/>
        </w:rPr>
        <w:instrText xml:space="preserve"> REF _Ref3220850 \h </w:instrText>
      </w:r>
      <w:r>
        <w:rPr>
          <w:i/>
          <w:lang w:val="en-US"/>
        </w:rPr>
      </w:r>
      <w:r>
        <w:rPr>
          <w:i/>
          <w:lang w:val="en-US"/>
        </w:rPr>
        <w:fldChar w:fldCharType="separate"/>
      </w:r>
      <w:r w:rsidR="00D21B92" w:rsidRPr="0073688E">
        <w:rPr>
          <w:lang w:val="en-US"/>
        </w:rPr>
        <w:t xml:space="preserve">Table </w:t>
      </w:r>
      <w:r w:rsidR="00D21B92">
        <w:rPr>
          <w:noProof/>
          <w:lang w:val="en-US"/>
        </w:rPr>
        <w:t>1</w:t>
      </w:r>
      <w:r>
        <w:rPr>
          <w:i/>
          <w:lang w:val="en-US"/>
        </w:rPr>
        <w:fldChar w:fldCharType="end"/>
      </w:r>
      <w:r>
        <w:rPr>
          <w:i/>
          <w:lang w:val="en-US"/>
        </w:rPr>
        <w:t xml:space="preserve"> </w:t>
      </w:r>
      <w:r w:rsidRPr="0042466C">
        <w:rPr>
          <w:i/>
          <w:lang w:val="en-US"/>
        </w:rPr>
        <w:t xml:space="preserve">should be captured in </w:t>
      </w:r>
      <w:sdt>
        <w:sdtPr>
          <w:rPr>
            <w:i/>
            <w:lang w:val="en-US"/>
          </w:rPr>
          <w:id w:val="-1449311435"/>
          <w:citation/>
        </w:sdtPr>
        <w:sdtContent>
          <w:r w:rsidRPr="0042466C">
            <w:rPr>
              <w:i/>
              <w:lang w:val="en-US"/>
            </w:rPr>
            <w:fldChar w:fldCharType="begin"/>
          </w:r>
          <w:r w:rsidRPr="0042466C">
            <w:rPr>
              <w:i/>
              <w:lang w:val="en-US"/>
            </w:rPr>
            <w:instrText xml:space="preserve"> CITATION TR31 \l 1036 </w:instrText>
          </w:r>
          <w:r w:rsidRPr="0042466C">
            <w:rPr>
              <w:i/>
              <w:lang w:val="en-US"/>
            </w:rPr>
            <w:fldChar w:fldCharType="separate"/>
          </w:r>
          <w:r w:rsidRPr="0042466C">
            <w:rPr>
              <w:i/>
              <w:noProof/>
              <w:lang w:val="en-US"/>
            </w:rPr>
            <w:t>[3]</w:t>
          </w:r>
          <w:r w:rsidRPr="0042466C">
            <w:rPr>
              <w:i/>
              <w:lang w:val="en-US"/>
            </w:rPr>
            <w:fldChar w:fldCharType="end"/>
          </w:r>
        </w:sdtContent>
      </w:sdt>
      <w:r w:rsidRPr="0042466C">
        <w:rPr>
          <w:i/>
          <w:lang w:val="en-US"/>
        </w:rPr>
        <w:t xml:space="preserve"> as </w:t>
      </w:r>
      <w:r w:rsidR="008B350C">
        <w:rPr>
          <w:i/>
          <w:lang w:val="en-US"/>
        </w:rPr>
        <w:t>working</w:t>
      </w:r>
      <w:r w:rsidRPr="0042466C">
        <w:rPr>
          <w:i/>
          <w:lang w:val="en-US"/>
        </w:rPr>
        <w:t xml:space="preserve"> assumptions.</w:t>
      </w:r>
    </w:p>
    <w:p w:rsidR="003245EC" w:rsidRPr="003245EC" w:rsidRDefault="00EE0409" w:rsidP="008C7D1B">
      <w:pPr>
        <w:jc w:val="both"/>
        <w:rPr>
          <w:rFonts w:eastAsia="MS Mincho"/>
          <w:lang w:val="en-US"/>
        </w:rPr>
      </w:pPr>
      <w:r>
        <w:rPr>
          <w:lang w:val="en-US"/>
        </w:rPr>
        <w:t xml:space="preserve">As described in </w:t>
      </w:r>
      <w:sdt>
        <w:sdtPr>
          <w:rPr>
            <w:lang w:val="en-US"/>
          </w:rPr>
          <w:id w:val="-1326429439"/>
          <w:citation/>
        </w:sdtPr>
        <w:sdtContent>
          <w:r w:rsidR="000C697A">
            <w:rPr>
              <w:lang w:val="en-US"/>
            </w:rPr>
            <w:fldChar w:fldCharType="begin"/>
          </w:r>
          <w:r w:rsidR="000C697A" w:rsidRPr="000C697A">
            <w:rPr>
              <w:lang w:val="en-US"/>
            </w:rPr>
            <w:instrText xml:space="preserve"> CITATION TR32 \l 1036 </w:instrText>
          </w:r>
          <w:r w:rsidR="000C697A">
            <w:rPr>
              <w:lang w:val="en-US"/>
            </w:rPr>
            <w:fldChar w:fldCharType="separate"/>
          </w:r>
          <w:r w:rsidR="003E340D" w:rsidRPr="003E340D">
            <w:rPr>
              <w:noProof/>
              <w:lang w:val="en-US"/>
            </w:rPr>
            <w:t>[4]</w:t>
          </w:r>
          <w:r w:rsidR="000C697A">
            <w:rPr>
              <w:lang w:val="en-US"/>
            </w:rPr>
            <w:fldChar w:fldCharType="end"/>
          </w:r>
        </w:sdtContent>
      </w:sdt>
      <w:r>
        <w:rPr>
          <w:lang w:val="en-US"/>
        </w:rPr>
        <w:t>,</w:t>
      </w:r>
      <w:r w:rsidR="000C697A">
        <w:rPr>
          <w:lang w:val="en-US"/>
        </w:rPr>
        <w:t>”i</w:t>
      </w:r>
      <w:r w:rsidR="003245EC" w:rsidRPr="003245EC">
        <w:rPr>
          <w:rFonts w:hint="eastAsia"/>
          <w:lang w:val="en-US"/>
        </w:rPr>
        <w:t xml:space="preserve">n case of random access response, </w:t>
      </w:r>
      <w:r w:rsidR="003245EC" w:rsidRPr="003245EC">
        <w:rPr>
          <w:lang w:val="en-US"/>
        </w:rPr>
        <w:t xml:space="preserve">a </w:t>
      </w:r>
      <w:r w:rsidR="003245EC" w:rsidRPr="003245EC">
        <w:rPr>
          <w:rFonts w:hint="eastAsia"/>
          <w:lang w:val="en-US"/>
        </w:rPr>
        <w:t xml:space="preserve">timing advance command </w:t>
      </w:r>
      <w:r w:rsidR="003245EC" w:rsidRPr="003245EC">
        <w:rPr>
          <w:lang w:val="en-US"/>
        </w:rPr>
        <w:t>[1</w:t>
      </w:r>
      <w:r w:rsidR="003245EC" w:rsidRPr="00B916EC">
        <w:rPr>
          <w:lang w:val="en-US"/>
        </w:rPr>
        <w:t>1</w:t>
      </w:r>
      <w:r w:rsidR="003245EC" w:rsidRPr="003245EC">
        <w:rPr>
          <w:lang w:val="en-US"/>
        </w:rPr>
        <w:t>, TS 38.3</w:t>
      </w:r>
      <w:r w:rsidR="003245EC" w:rsidRPr="00B916EC">
        <w:rPr>
          <w:lang w:val="en-US"/>
        </w:rPr>
        <w:t>2</w:t>
      </w:r>
      <w:r w:rsidR="003245EC" w:rsidRPr="003245EC">
        <w:rPr>
          <w:lang w:val="en-US"/>
        </w:rPr>
        <w:t>1]</w:t>
      </w:r>
      <w:r w:rsidR="003245EC" w:rsidRPr="003245EC">
        <w:rPr>
          <w:rFonts w:hint="eastAsia"/>
          <w:lang w:val="en-US"/>
        </w:rPr>
        <w:t xml:space="preserve">, </w:t>
      </w:r>
      <w:r w:rsidR="003245EC" w:rsidRPr="00B916EC">
        <w:rPr>
          <w:position w:val="-10"/>
        </w:rPr>
        <w:object w:dxaOrig="260" w:dyaOrig="300">
          <v:shape id="_x0000_i1026" type="#_x0000_t75" style="width:14.25pt;height:14.25pt" o:ole="">
            <v:imagedata r:id="rId11" o:title=""/>
          </v:shape>
          <o:OLEObject Type="Embed" ProgID="Equation.3" ShapeID="_x0000_i1026" DrawAspect="Content" ObjectID="_1615373594" r:id="rId12"/>
        </w:object>
      </w:r>
      <w:r w:rsidR="003245EC" w:rsidRPr="003245EC">
        <w:rPr>
          <w:rFonts w:hint="eastAsia"/>
          <w:lang w:val="en-US"/>
        </w:rPr>
        <w:t xml:space="preserve">, </w:t>
      </w:r>
      <w:r w:rsidR="003245EC" w:rsidRPr="003245EC">
        <w:rPr>
          <w:lang w:val="en-US"/>
        </w:rPr>
        <w:t>for a TAG</w:t>
      </w:r>
      <w:r w:rsidR="003245EC" w:rsidRPr="003245EC">
        <w:rPr>
          <w:rFonts w:hint="eastAsia"/>
          <w:lang w:val="en-US"/>
        </w:rPr>
        <w:t xml:space="preserve"> indicates </w:t>
      </w:r>
      <w:r w:rsidR="003245EC" w:rsidRPr="00B916EC">
        <w:rPr>
          <w:position w:val="-10"/>
        </w:rPr>
        <w:object w:dxaOrig="400" w:dyaOrig="300">
          <v:shape id="_x0000_i1027" type="#_x0000_t75" style="width:21.75pt;height:14.25pt" o:ole="">
            <v:imagedata r:id="rId13" o:title=""/>
          </v:shape>
          <o:OLEObject Type="Embed" ProgID="Equation.3" ShapeID="_x0000_i1027" DrawAspect="Content" ObjectID="_1615373595" r:id="rId14"/>
        </w:object>
      </w:r>
      <w:r w:rsidR="003245EC" w:rsidRPr="003245EC">
        <w:rPr>
          <w:rFonts w:hint="eastAsia"/>
          <w:i/>
          <w:lang w:val="en-US"/>
        </w:rPr>
        <w:t xml:space="preserve"> </w:t>
      </w:r>
      <w:r w:rsidR="003245EC" w:rsidRPr="003245EC">
        <w:rPr>
          <w:rFonts w:hint="eastAsia"/>
          <w:lang w:val="en-US"/>
        </w:rPr>
        <w:t xml:space="preserve">values by index values of </w:t>
      </w:r>
      <w:r w:rsidR="003245EC" w:rsidRPr="00B916EC">
        <w:rPr>
          <w:position w:val="-10"/>
        </w:rPr>
        <w:object w:dxaOrig="260" w:dyaOrig="300">
          <v:shape id="_x0000_i1028" type="#_x0000_t75" style="width:14.25pt;height:14.25pt" o:ole="">
            <v:imagedata r:id="rId15" o:title=""/>
          </v:shape>
          <o:OLEObject Type="Embed" ProgID="Equation.3" ShapeID="_x0000_i1028" DrawAspect="Content" ObjectID="_1615373596" r:id="rId16"/>
        </w:object>
      </w:r>
      <w:r w:rsidR="003245EC" w:rsidRPr="003245EC">
        <w:rPr>
          <w:rFonts w:hint="eastAsia"/>
          <w:lang w:val="en-US"/>
        </w:rPr>
        <w:t xml:space="preserve"> = 0, 1, 2, ..., </w:t>
      </w:r>
      <w:r w:rsidR="003245EC" w:rsidRPr="003245EC">
        <w:rPr>
          <w:lang w:val="en-US"/>
        </w:rPr>
        <w:t>3846</w:t>
      </w:r>
      <w:r w:rsidR="003245EC" w:rsidRPr="003245EC">
        <w:rPr>
          <w:rFonts w:hint="eastAsia"/>
          <w:lang w:val="en-US"/>
        </w:rPr>
        <w:t>, where a</w:t>
      </w:r>
      <w:r w:rsidR="003245EC" w:rsidRPr="003245EC">
        <w:rPr>
          <w:lang w:val="en-US"/>
        </w:rPr>
        <w:t>n</w:t>
      </w:r>
      <w:r w:rsidR="003245EC" w:rsidRPr="003245EC">
        <w:rPr>
          <w:rFonts w:hint="eastAsia"/>
          <w:lang w:val="en-US"/>
        </w:rPr>
        <w:t xml:space="preserve"> amount of the time alignment</w:t>
      </w:r>
      <w:r w:rsidR="003245EC" w:rsidRPr="003245EC">
        <w:rPr>
          <w:lang w:val="en-US"/>
        </w:rPr>
        <w:t xml:space="preserve"> for the TAG</w:t>
      </w:r>
      <w:r w:rsidR="003245EC" w:rsidRPr="003245EC">
        <w:rPr>
          <w:rFonts w:hint="eastAsia"/>
          <w:lang w:val="en-US"/>
        </w:rPr>
        <w:t xml:space="preserve"> </w:t>
      </w:r>
      <w:r w:rsidR="003245EC" w:rsidRPr="003245EC">
        <w:rPr>
          <w:lang w:val="en-US"/>
        </w:rPr>
        <w:t xml:space="preserve">with SCS of </w:t>
      </w:r>
      <w:r w:rsidR="003245EC" w:rsidRPr="00B916EC">
        <w:rPr>
          <w:position w:val="-6"/>
        </w:rPr>
        <w:object w:dxaOrig="560" w:dyaOrig="300">
          <v:shape id="_x0000_i1029" type="#_x0000_t75" style="width:28.55pt;height:14.25pt" o:ole="">
            <v:imagedata r:id="rId17" o:title=""/>
          </v:shape>
          <o:OLEObject Type="Embed" ProgID="Equation.3" ShapeID="_x0000_i1029" DrawAspect="Content" ObjectID="_1615373597" r:id="rId18"/>
        </w:object>
      </w:r>
      <w:r w:rsidR="003245EC" w:rsidRPr="003245EC">
        <w:rPr>
          <w:lang w:val="en-US"/>
        </w:rPr>
        <w:t xml:space="preserve"> kHz</w:t>
      </w:r>
      <w:r w:rsidR="003245EC" w:rsidRPr="003245EC">
        <w:rPr>
          <w:rFonts w:hint="eastAsia"/>
          <w:lang w:val="en-US"/>
        </w:rPr>
        <w:t xml:space="preserve"> is </w:t>
      </w:r>
      <w:r w:rsidR="003245EC" w:rsidRPr="00B916EC">
        <w:rPr>
          <w:position w:val="-10"/>
        </w:rPr>
        <w:object w:dxaOrig="1719" w:dyaOrig="340">
          <v:shape id="_x0000_i1030" type="#_x0000_t75" style="width:86.25pt;height:16.3pt" o:ole="">
            <v:imagedata r:id="rId19" o:title=""/>
          </v:shape>
          <o:OLEObject Type="Embed" ProgID="Equation.3" ShapeID="_x0000_i1030" DrawAspect="Content" ObjectID="_1615373598" r:id="rId20"/>
        </w:object>
      </w:r>
      <w:r w:rsidR="003245EC" w:rsidRPr="003245EC">
        <w:rPr>
          <w:rFonts w:hint="eastAsia"/>
          <w:lang w:val="en-US"/>
        </w:rPr>
        <w:t xml:space="preserve">. </w:t>
      </w:r>
      <w:r w:rsidR="003245EC" w:rsidRPr="00B916EC">
        <w:rPr>
          <w:position w:val="-10"/>
        </w:rPr>
        <w:object w:dxaOrig="400" w:dyaOrig="300">
          <v:shape id="_x0000_i1031" type="#_x0000_t75" style="width:21.75pt;height:14.25pt" o:ole="">
            <v:imagedata r:id="rId13" o:title=""/>
          </v:shape>
          <o:OLEObject Type="Embed" ProgID="Equation.3" ShapeID="_x0000_i1031" DrawAspect="Content" ObjectID="_1615373599" r:id="rId21"/>
        </w:object>
      </w:r>
      <w:r w:rsidR="003245EC" w:rsidRPr="003245EC">
        <w:rPr>
          <w:rFonts w:eastAsia="MS Mincho" w:hint="eastAsia"/>
          <w:i/>
          <w:vertAlign w:val="subscript"/>
          <w:lang w:val="en-US"/>
        </w:rPr>
        <w:t xml:space="preserve"> </w:t>
      </w:r>
      <w:r w:rsidR="003245EC" w:rsidRPr="003245EC">
        <w:rPr>
          <w:rFonts w:eastAsia="MS Mincho" w:hint="eastAsia"/>
          <w:lang w:val="en-US"/>
        </w:rPr>
        <w:t xml:space="preserve">is defined in </w:t>
      </w:r>
      <w:r w:rsidR="003245EC" w:rsidRPr="003245EC">
        <w:rPr>
          <w:lang w:val="en-US"/>
        </w:rPr>
        <w:t>[4, TS 38.211</w:t>
      </w:r>
      <w:r w:rsidR="003245EC" w:rsidRPr="003245EC">
        <w:rPr>
          <w:rFonts w:eastAsia="MS Mincho" w:hint="eastAsia"/>
          <w:lang w:val="en-US"/>
        </w:rPr>
        <w:t>]</w:t>
      </w:r>
      <w:r w:rsidR="003245EC" w:rsidRPr="003245EC">
        <w:rPr>
          <w:rFonts w:eastAsia="MS Mincho"/>
          <w:lang w:val="en-US"/>
        </w:rPr>
        <w:t xml:space="preserve"> and is relative to the SCS of the first uplink transmission from the UE after the reception of the random access </w:t>
      </w:r>
      <w:r w:rsidR="000C697A" w:rsidRPr="003245EC">
        <w:rPr>
          <w:rFonts w:eastAsia="MS Mincho"/>
          <w:lang w:val="en-US"/>
        </w:rPr>
        <w:t>response</w:t>
      </w:r>
      <w:r w:rsidR="000C697A">
        <w:rPr>
          <w:rFonts w:eastAsia="MS Mincho"/>
          <w:lang w:val="en-US"/>
        </w:rPr>
        <w:t>”</w:t>
      </w:r>
      <w:r w:rsidR="000C697A" w:rsidRPr="003245EC">
        <w:rPr>
          <w:rFonts w:eastAsia="MS Mincho"/>
          <w:lang w:val="en-US"/>
        </w:rPr>
        <w:t>.</w:t>
      </w:r>
      <w:r w:rsidR="000C697A">
        <w:rPr>
          <w:rFonts w:eastAsia="MS Mincho"/>
          <w:lang w:val="en-US"/>
        </w:rPr>
        <w:t xml:space="preserve"> The maximal </w:t>
      </w:r>
      <w:r w:rsidR="007B16C5" w:rsidRPr="00EE0409">
        <w:rPr>
          <w:position w:val="-12"/>
        </w:rPr>
        <w:object w:dxaOrig="859" w:dyaOrig="360">
          <v:shape id="_x0000_i1032" type="#_x0000_t75" style="width:46.85pt;height:16.3pt" o:ole="">
            <v:imagedata r:id="rId22" o:title=""/>
          </v:shape>
          <o:OLEObject Type="Embed" ProgID="Equation.3" ShapeID="_x0000_i1032" DrawAspect="Content" ObjectID="_1615373600" r:id="rId23"/>
        </w:object>
      </w:r>
      <w:r w:rsidR="000C697A">
        <w:rPr>
          <w:rFonts w:eastAsia="MS Mincho"/>
          <w:lang w:val="en-US"/>
        </w:rPr>
        <w:t xml:space="preserve"> value</w:t>
      </w:r>
      <w:r w:rsidR="00B30FB6">
        <w:rPr>
          <w:rFonts w:eastAsia="MS Mincho"/>
          <w:lang w:val="en-US"/>
        </w:rPr>
        <w:t>s are summarized in the following table.</w:t>
      </w:r>
    </w:p>
    <w:tbl>
      <w:tblPr>
        <w:tblStyle w:val="Grilledutableau"/>
        <w:tblW w:w="0" w:type="auto"/>
        <w:tblLook w:val="04A0" w:firstRow="1" w:lastRow="0" w:firstColumn="1" w:lastColumn="0" w:noHBand="0" w:noVBand="1"/>
      </w:tblPr>
      <w:tblGrid>
        <w:gridCol w:w="4644"/>
        <w:gridCol w:w="4644"/>
      </w:tblGrid>
      <w:tr w:rsidR="000967B3" w:rsidTr="000967B3">
        <w:tc>
          <w:tcPr>
            <w:tcW w:w="4644" w:type="dxa"/>
          </w:tcPr>
          <w:p w:rsidR="000967B3" w:rsidRDefault="000967B3" w:rsidP="008C7D1B">
            <w:pPr>
              <w:jc w:val="both"/>
              <w:rPr>
                <w:lang w:val="en-US"/>
              </w:rPr>
            </w:pPr>
            <w:r>
              <w:rPr>
                <w:lang w:val="en-US"/>
              </w:rPr>
              <w:t xml:space="preserve">Numerology </w:t>
            </w:r>
          </w:p>
        </w:tc>
        <w:tc>
          <w:tcPr>
            <w:tcW w:w="4644" w:type="dxa"/>
          </w:tcPr>
          <w:p w:rsidR="000967B3" w:rsidRDefault="00EE0409" w:rsidP="008C7D1B">
            <w:pPr>
              <w:jc w:val="both"/>
              <w:rPr>
                <w:lang w:val="en-US"/>
              </w:rPr>
            </w:pPr>
            <w:r w:rsidRPr="00EE0409">
              <w:rPr>
                <w:position w:val="-12"/>
              </w:rPr>
              <w:object w:dxaOrig="859" w:dyaOrig="360">
                <v:shape id="_x0000_i1033" type="#_x0000_t75" style="width:46.85pt;height:16.3pt" o:ole="">
                  <v:imagedata r:id="rId22" o:title=""/>
                </v:shape>
                <o:OLEObject Type="Embed" ProgID="Equation.3" ShapeID="_x0000_i1033" DrawAspect="Content" ObjectID="_1615373601" r:id="rId24"/>
              </w:object>
            </w:r>
            <w:r w:rsidR="000967B3">
              <w:t xml:space="preserve"> max value [</w:t>
            </w:r>
            <w:r w:rsidR="000967B3">
              <w:rPr>
                <w:rFonts w:cstheme="minorHAnsi"/>
              </w:rPr>
              <w:t>µ</w:t>
            </w:r>
            <w:r w:rsidR="000967B3">
              <w:t>s]</w:t>
            </w:r>
          </w:p>
        </w:tc>
      </w:tr>
      <w:tr w:rsidR="000967B3" w:rsidTr="000967B3">
        <w:tc>
          <w:tcPr>
            <w:tcW w:w="4644" w:type="dxa"/>
          </w:tcPr>
          <w:p w:rsidR="000967B3" w:rsidRDefault="000967B3" w:rsidP="008C7D1B">
            <w:pPr>
              <w:jc w:val="both"/>
              <w:rPr>
                <w:lang w:val="en-US"/>
              </w:rPr>
            </w:pPr>
            <w:r>
              <w:rPr>
                <w:lang w:val="en-US"/>
              </w:rPr>
              <w:t>0</w:t>
            </w:r>
            <w:r w:rsidR="00FE0C82">
              <w:rPr>
                <w:lang w:val="en-US"/>
              </w:rPr>
              <w:t xml:space="preserve"> (SCS = 15 kHz)</w:t>
            </w:r>
          </w:p>
        </w:tc>
        <w:tc>
          <w:tcPr>
            <w:tcW w:w="4644" w:type="dxa"/>
          </w:tcPr>
          <w:p w:rsidR="000967B3" w:rsidRDefault="00EE0409" w:rsidP="008C7D1B">
            <w:pPr>
              <w:jc w:val="both"/>
              <w:rPr>
                <w:lang w:val="en-US"/>
              </w:rPr>
            </w:pPr>
            <w:r>
              <w:rPr>
                <w:lang w:val="en-US"/>
              </w:rPr>
              <w:t>2,0046e3</w:t>
            </w:r>
          </w:p>
        </w:tc>
      </w:tr>
      <w:tr w:rsidR="000967B3" w:rsidTr="000967B3">
        <w:tc>
          <w:tcPr>
            <w:tcW w:w="4644" w:type="dxa"/>
          </w:tcPr>
          <w:p w:rsidR="000967B3" w:rsidRDefault="00FE0C82" w:rsidP="008C7D1B">
            <w:pPr>
              <w:jc w:val="both"/>
              <w:rPr>
                <w:lang w:val="en-US"/>
              </w:rPr>
            </w:pPr>
            <w:r>
              <w:rPr>
                <w:lang w:val="en-US"/>
              </w:rPr>
              <w:t>1 (SCS = 30 kHz)</w:t>
            </w:r>
          </w:p>
        </w:tc>
        <w:tc>
          <w:tcPr>
            <w:tcW w:w="4644" w:type="dxa"/>
          </w:tcPr>
          <w:p w:rsidR="000967B3" w:rsidRDefault="00EE0409" w:rsidP="008C7D1B">
            <w:pPr>
              <w:jc w:val="both"/>
              <w:rPr>
                <w:lang w:val="en-US"/>
              </w:rPr>
            </w:pPr>
            <w:r>
              <w:rPr>
                <w:lang w:val="en-US"/>
              </w:rPr>
              <w:t>1,0023e3</w:t>
            </w:r>
          </w:p>
        </w:tc>
      </w:tr>
      <w:tr w:rsidR="00FE0C82" w:rsidTr="000967B3">
        <w:tc>
          <w:tcPr>
            <w:tcW w:w="4644" w:type="dxa"/>
          </w:tcPr>
          <w:p w:rsidR="00FE0C82" w:rsidRDefault="00FE0C82" w:rsidP="008C7D1B">
            <w:pPr>
              <w:jc w:val="both"/>
              <w:rPr>
                <w:lang w:val="en-US"/>
              </w:rPr>
            </w:pPr>
            <w:r>
              <w:rPr>
                <w:lang w:val="en-US"/>
              </w:rPr>
              <w:t>2 (SCS = 60 kHz)</w:t>
            </w:r>
          </w:p>
        </w:tc>
        <w:tc>
          <w:tcPr>
            <w:tcW w:w="4644" w:type="dxa"/>
          </w:tcPr>
          <w:p w:rsidR="00FE0C82" w:rsidRDefault="00EE0409" w:rsidP="008C7D1B">
            <w:pPr>
              <w:jc w:val="both"/>
              <w:rPr>
                <w:lang w:val="en-US"/>
              </w:rPr>
            </w:pPr>
            <w:r>
              <w:rPr>
                <w:lang w:val="en-US"/>
              </w:rPr>
              <w:t>5,0115e2</w:t>
            </w:r>
          </w:p>
        </w:tc>
      </w:tr>
      <w:tr w:rsidR="00FE0C82" w:rsidTr="000967B3">
        <w:tc>
          <w:tcPr>
            <w:tcW w:w="4644" w:type="dxa"/>
          </w:tcPr>
          <w:p w:rsidR="00FE0C82" w:rsidRDefault="00FE0C82" w:rsidP="008C7D1B">
            <w:pPr>
              <w:jc w:val="both"/>
              <w:rPr>
                <w:lang w:val="en-US"/>
              </w:rPr>
            </w:pPr>
            <w:r>
              <w:rPr>
                <w:lang w:val="en-US"/>
              </w:rPr>
              <w:t>3</w:t>
            </w:r>
            <w:r w:rsidR="00EE0409">
              <w:rPr>
                <w:lang w:val="en-US"/>
              </w:rPr>
              <w:t xml:space="preserve"> (SCS = 120 kHz)</w:t>
            </w:r>
          </w:p>
        </w:tc>
        <w:tc>
          <w:tcPr>
            <w:tcW w:w="4644" w:type="dxa"/>
          </w:tcPr>
          <w:p w:rsidR="00FE0C82" w:rsidRDefault="00EE0409" w:rsidP="008C7D1B">
            <w:pPr>
              <w:jc w:val="both"/>
              <w:rPr>
                <w:lang w:val="en-US"/>
              </w:rPr>
            </w:pPr>
            <w:r>
              <w:rPr>
                <w:lang w:val="en-US"/>
              </w:rPr>
              <w:t>2,5057e2</w:t>
            </w:r>
          </w:p>
        </w:tc>
      </w:tr>
      <w:tr w:rsidR="00FE0C82" w:rsidTr="000967B3">
        <w:tc>
          <w:tcPr>
            <w:tcW w:w="4644" w:type="dxa"/>
          </w:tcPr>
          <w:p w:rsidR="00FE0C82" w:rsidRDefault="00EE0409" w:rsidP="008C7D1B">
            <w:pPr>
              <w:jc w:val="both"/>
              <w:rPr>
                <w:lang w:val="en-US"/>
              </w:rPr>
            </w:pPr>
            <w:r>
              <w:rPr>
                <w:lang w:val="en-US"/>
              </w:rPr>
              <w:t>4 (SCS = 240 kHz)</w:t>
            </w:r>
          </w:p>
        </w:tc>
        <w:tc>
          <w:tcPr>
            <w:tcW w:w="4644" w:type="dxa"/>
          </w:tcPr>
          <w:p w:rsidR="00FE0C82" w:rsidRDefault="00EE0409" w:rsidP="0073688E">
            <w:pPr>
              <w:keepNext/>
              <w:jc w:val="both"/>
              <w:rPr>
                <w:lang w:val="en-US"/>
              </w:rPr>
            </w:pPr>
            <w:r>
              <w:rPr>
                <w:lang w:val="en-US"/>
              </w:rPr>
              <w:t>1,2529e2</w:t>
            </w:r>
          </w:p>
        </w:tc>
      </w:tr>
    </w:tbl>
    <w:p w:rsidR="004D5F90" w:rsidRPr="0073688E" w:rsidRDefault="004D5F90" w:rsidP="0073688E">
      <w:pPr>
        <w:pStyle w:val="Lgende"/>
        <w:jc w:val="center"/>
        <w:rPr>
          <w:lang w:val="en-US"/>
        </w:rPr>
      </w:pPr>
      <w:r w:rsidRPr="0073688E">
        <w:rPr>
          <w:lang w:val="en-US"/>
        </w:rPr>
        <w:t xml:space="preserve">Table </w:t>
      </w:r>
      <w:r>
        <w:fldChar w:fldCharType="begin"/>
      </w:r>
      <w:r w:rsidRPr="0073688E">
        <w:rPr>
          <w:lang w:val="en-US"/>
        </w:rPr>
        <w:instrText xml:space="preserve"> SEQ Table \* ARABIC </w:instrText>
      </w:r>
      <w:r>
        <w:fldChar w:fldCharType="separate"/>
      </w:r>
      <w:r w:rsidR="00D21B92">
        <w:rPr>
          <w:noProof/>
          <w:lang w:val="en-US"/>
        </w:rPr>
        <w:t>2</w:t>
      </w:r>
      <w:r>
        <w:fldChar w:fldCharType="end"/>
      </w:r>
      <w:r w:rsidRPr="0073688E">
        <w:rPr>
          <w:lang w:val="en-US"/>
        </w:rPr>
        <w:t xml:space="preserve"> : Maximal TA value depending on numerology</w:t>
      </w:r>
    </w:p>
    <w:p w:rsidR="00E417A5" w:rsidRDefault="005C5723" w:rsidP="008C7D1B">
      <w:pPr>
        <w:jc w:val="both"/>
        <w:rPr>
          <w:lang w:val="en-US"/>
        </w:rPr>
      </w:pPr>
      <w:r>
        <w:rPr>
          <w:lang w:val="en-US"/>
        </w:rPr>
        <w:t xml:space="preserve">A given scenario is compatible w.r.t MDD values only when </w:t>
      </w:r>
      <w:r w:rsidRPr="00EE0409">
        <w:rPr>
          <w:position w:val="-12"/>
        </w:rPr>
        <w:object w:dxaOrig="859" w:dyaOrig="360">
          <v:shape id="_x0000_i1034" type="#_x0000_t75" style="width:46.85pt;height:16.3pt" o:ole="">
            <v:imagedata r:id="rId22" o:title=""/>
          </v:shape>
          <o:OLEObject Type="Embed" ProgID="Equation.3" ShapeID="_x0000_i1034" DrawAspect="Content" ObjectID="_1615373602" r:id="rId25"/>
        </w:object>
      </w:r>
      <w:r w:rsidRPr="005C5723">
        <w:rPr>
          <w:lang w:val="en-US"/>
        </w:rPr>
        <w:t xml:space="preserve"> max</w:t>
      </w:r>
      <w:r w:rsidR="00D744BF">
        <w:rPr>
          <w:lang w:val="en-US"/>
        </w:rPr>
        <w:t>imal</w:t>
      </w:r>
      <w:r w:rsidRPr="005C5723">
        <w:rPr>
          <w:lang w:val="en-US"/>
        </w:rPr>
        <w:t xml:space="preserve"> value</w:t>
      </w:r>
      <w:r>
        <w:rPr>
          <w:lang w:val="en-US"/>
        </w:rPr>
        <w:t xml:space="preserve"> is higher than two times MDD</w:t>
      </w:r>
      <w:r w:rsidR="006540B0">
        <w:rPr>
          <w:lang w:val="en-US"/>
        </w:rPr>
        <w:t xml:space="preserve">. </w:t>
      </w:r>
      <w:r w:rsidR="00E417A5">
        <w:rPr>
          <w:lang w:val="en-US"/>
        </w:rPr>
        <w:t xml:space="preserve">For LEO scenarios, the RAR </w:t>
      </w:r>
      <w:r w:rsidR="00FD5DD0">
        <w:rPr>
          <w:lang w:val="en-US"/>
        </w:rPr>
        <w:t xml:space="preserve">TA command </w:t>
      </w:r>
      <w:r w:rsidR="00E417A5">
        <w:rPr>
          <w:lang w:val="en-US"/>
        </w:rPr>
        <w:t xml:space="preserve">design is compatible </w:t>
      </w:r>
      <w:r w:rsidR="00FD5DD0">
        <w:rPr>
          <w:lang w:val="en-US"/>
        </w:rPr>
        <w:t>w.r.t</w:t>
      </w:r>
      <w:r w:rsidR="00E417A5">
        <w:rPr>
          <w:lang w:val="en-US"/>
        </w:rPr>
        <w:t xml:space="preserve"> MDD </w:t>
      </w:r>
      <w:r w:rsidR="00FD5DD0">
        <w:rPr>
          <w:lang w:val="en-US"/>
        </w:rPr>
        <w:t>values</w:t>
      </w:r>
      <w:r w:rsidR="00E417A5">
        <w:rPr>
          <w:lang w:val="en-US"/>
        </w:rPr>
        <w:t xml:space="preserve"> </w:t>
      </w:r>
      <w:r w:rsidR="00FD5DD0">
        <w:rPr>
          <w:lang w:val="en-US"/>
        </w:rPr>
        <w:t xml:space="preserve">only </w:t>
      </w:r>
      <w:r w:rsidR="00E417A5">
        <w:rPr>
          <w:lang w:val="en-US"/>
        </w:rPr>
        <w:lastRenderedPageBreak/>
        <w:t>for  the nu</w:t>
      </w:r>
      <w:r w:rsidR="008C7D1B">
        <w:rPr>
          <w:lang w:val="en-US"/>
        </w:rPr>
        <w:t>merology</w:t>
      </w:r>
      <w:r w:rsidR="00E417A5">
        <w:rPr>
          <w:lang w:val="en-US"/>
        </w:rPr>
        <w:t xml:space="preserve"> 0.</w:t>
      </w:r>
      <w:r w:rsidR="006540B0">
        <w:rPr>
          <w:lang w:val="en-US"/>
        </w:rPr>
        <w:t xml:space="preserve"> </w:t>
      </w:r>
      <w:r w:rsidR="00E417A5">
        <w:rPr>
          <w:lang w:val="en-US"/>
        </w:rPr>
        <w:t>For GEO scenarios</w:t>
      </w:r>
      <w:r w:rsidR="00E417A5" w:rsidRPr="00E417A5">
        <w:rPr>
          <w:lang w:val="en-US"/>
        </w:rPr>
        <w:t xml:space="preserve"> </w:t>
      </w:r>
      <w:r w:rsidR="00E417A5">
        <w:rPr>
          <w:lang w:val="en-US"/>
        </w:rPr>
        <w:t xml:space="preserve">the </w:t>
      </w:r>
      <w:r w:rsidR="008C7D1B">
        <w:rPr>
          <w:lang w:val="en-US"/>
        </w:rPr>
        <w:t xml:space="preserve">current </w:t>
      </w:r>
      <w:r w:rsidR="00E417A5">
        <w:rPr>
          <w:lang w:val="en-US"/>
        </w:rPr>
        <w:t xml:space="preserve">RAR </w:t>
      </w:r>
      <w:r w:rsidR="00FD5DD0">
        <w:rPr>
          <w:lang w:val="en-US"/>
        </w:rPr>
        <w:t xml:space="preserve">TA command </w:t>
      </w:r>
      <w:r w:rsidR="00E417A5">
        <w:rPr>
          <w:lang w:val="en-US"/>
        </w:rPr>
        <w:t xml:space="preserve">design is </w:t>
      </w:r>
      <w:r w:rsidR="006540B0">
        <w:rPr>
          <w:lang w:val="en-US"/>
        </w:rPr>
        <w:t xml:space="preserve">currently </w:t>
      </w:r>
      <w:r w:rsidR="001D2C0F">
        <w:rPr>
          <w:lang w:val="en-US"/>
        </w:rPr>
        <w:t xml:space="preserve">not </w:t>
      </w:r>
      <w:r w:rsidR="00E417A5">
        <w:rPr>
          <w:lang w:val="en-US"/>
        </w:rPr>
        <w:t xml:space="preserve">compatible </w:t>
      </w:r>
      <w:r w:rsidR="00FD5DD0">
        <w:rPr>
          <w:lang w:val="en-US"/>
        </w:rPr>
        <w:t>w.r.t</w:t>
      </w:r>
      <w:r w:rsidR="00E417A5">
        <w:rPr>
          <w:lang w:val="en-US"/>
        </w:rPr>
        <w:t xml:space="preserve"> MDD </w:t>
      </w:r>
      <w:r w:rsidR="00FD5DD0">
        <w:rPr>
          <w:lang w:val="en-US"/>
        </w:rPr>
        <w:t>value</w:t>
      </w:r>
      <w:r w:rsidR="00E417A5">
        <w:rPr>
          <w:lang w:val="en-US"/>
        </w:rPr>
        <w:t>.</w:t>
      </w:r>
    </w:p>
    <w:p w:rsidR="003656D3" w:rsidRDefault="00D744BF" w:rsidP="008C7D1B">
      <w:pPr>
        <w:jc w:val="both"/>
        <w:rPr>
          <w:lang w:val="en-US"/>
        </w:rPr>
      </w:pPr>
      <w:r>
        <w:rPr>
          <w:lang w:val="en-US"/>
        </w:rPr>
        <w:t>For both LEO and GEO scenarios,</w:t>
      </w:r>
      <w:r w:rsidR="00FD5DD0">
        <w:rPr>
          <w:lang w:val="en-US"/>
        </w:rPr>
        <w:t xml:space="preserve"> the RAR </w:t>
      </w:r>
      <w:r w:rsidR="008707C8">
        <w:rPr>
          <w:lang w:val="en-US"/>
        </w:rPr>
        <w:t xml:space="preserve">TA command </w:t>
      </w:r>
      <w:r w:rsidR="00FD5DD0">
        <w:rPr>
          <w:lang w:val="en-US"/>
        </w:rPr>
        <w:t xml:space="preserve">design must be revisited to </w:t>
      </w:r>
      <w:r w:rsidR="008707C8">
        <w:rPr>
          <w:lang w:val="en-US"/>
        </w:rPr>
        <w:t>operate</w:t>
      </w:r>
      <w:r w:rsidR="00FD5DD0">
        <w:rPr>
          <w:lang w:val="en-US"/>
        </w:rPr>
        <w:t xml:space="preserve"> </w:t>
      </w:r>
      <w:r w:rsidR="006540B0">
        <w:rPr>
          <w:lang w:val="en-US"/>
        </w:rPr>
        <w:t>all</w:t>
      </w:r>
      <w:r w:rsidR="00FD5DD0">
        <w:rPr>
          <w:lang w:val="en-US"/>
        </w:rPr>
        <w:t xml:space="preserve"> numerologies.</w:t>
      </w:r>
      <w:r w:rsidR="006540B0">
        <w:rPr>
          <w:lang w:val="en-US"/>
        </w:rPr>
        <w:t xml:space="preserve"> </w:t>
      </w:r>
      <w:r w:rsidR="003656D3">
        <w:rPr>
          <w:lang w:val="en-US"/>
        </w:rPr>
        <w:t xml:space="preserve">Another option is to consider smaller beam </w:t>
      </w:r>
      <w:r w:rsidR="008C7D1B">
        <w:rPr>
          <w:lang w:val="en-US"/>
        </w:rPr>
        <w:t>footprints</w:t>
      </w:r>
      <w:r w:rsidR="003656D3">
        <w:rPr>
          <w:lang w:val="en-US"/>
        </w:rPr>
        <w:t xml:space="preserve"> and/or higher minimal elevation angle.</w:t>
      </w:r>
      <w:r w:rsidR="005D62C3">
        <w:rPr>
          <w:lang w:val="en-US"/>
        </w:rPr>
        <w:t xml:space="preserve"> For instance, </w:t>
      </w:r>
      <w:r w:rsidR="008E1289">
        <w:rPr>
          <w:lang w:val="en-US"/>
        </w:rPr>
        <w:t xml:space="preserve"> in the figures </w:t>
      </w:r>
      <w:r w:rsidR="005D62C3">
        <w:rPr>
          <w:lang w:val="en-US"/>
        </w:rPr>
        <w:t>below the necessary number of bits for TA command in RAR as a function of the beam footprint size</w:t>
      </w:r>
      <w:r w:rsidR="008E1289">
        <w:rPr>
          <w:lang w:val="en-US"/>
        </w:rPr>
        <w:t xml:space="preserve"> is presented for different scenarios</w:t>
      </w:r>
      <w:r w:rsidR="005D62C3">
        <w:rPr>
          <w:lang w:val="en-US"/>
        </w:rPr>
        <w:t>. Note that the current TA command field size in RAR is 12 bits.</w:t>
      </w:r>
    </w:p>
    <w:p w:rsidR="00FE6D06" w:rsidRPr="00EF2942" w:rsidRDefault="008B350C" w:rsidP="00EF2942">
      <w:pPr>
        <w:rPr>
          <w:lang w:val="en-US"/>
        </w:rPr>
      </w:pPr>
      <w:r>
        <w:rPr>
          <w:i/>
          <w:lang w:val="en-US"/>
        </w:rPr>
        <w:t xml:space="preserve">Proposal </w:t>
      </w:r>
      <w:r w:rsidR="00AC34C4">
        <w:rPr>
          <w:i/>
          <w:lang w:val="en-US"/>
        </w:rPr>
        <w:t xml:space="preserve">3 </w:t>
      </w:r>
      <w:r>
        <w:rPr>
          <w:i/>
          <w:lang w:val="en-US"/>
        </w:rPr>
        <w:t>: The need to revisit RAR TA command design should be</w:t>
      </w:r>
      <w:r w:rsidR="00594BA0">
        <w:rPr>
          <w:i/>
          <w:lang w:val="en-US"/>
        </w:rPr>
        <w:t xml:space="preserve"> investigated and</w:t>
      </w:r>
      <w:r>
        <w:rPr>
          <w:i/>
          <w:lang w:val="en-US"/>
        </w:rPr>
        <w:t xml:space="preserve"> </w:t>
      </w:r>
      <w:r w:rsidR="0065235E">
        <w:rPr>
          <w:i/>
          <w:lang w:val="en-US"/>
        </w:rPr>
        <w:t xml:space="preserve">captured in </w:t>
      </w:r>
      <w:sdt>
        <w:sdtPr>
          <w:rPr>
            <w:i/>
            <w:lang w:val="en-US"/>
          </w:rPr>
          <w:id w:val="1729956218"/>
          <w:citation/>
        </w:sdtPr>
        <w:sdtContent>
          <w:r w:rsidR="0065235E">
            <w:rPr>
              <w:i/>
              <w:lang w:val="en-US"/>
            </w:rPr>
            <w:fldChar w:fldCharType="begin"/>
          </w:r>
          <w:r w:rsidR="0065235E" w:rsidRPr="0065235E">
            <w:rPr>
              <w:i/>
              <w:lang w:val="en-US"/>
            </w:rPr>
            <w:instrText xml:space="preserve"> CITATION TR31 \l 1036 </w:instrText>
          </w:r>
          <w:r w:rsidR="0065235E">
            <w:rPr>
              <w:i/>
              <w:lang w:val="en-US"/>
            </w:rPr>
            <w:fldChar w:fldCharType="separate"/>
          </w:r>
          <w:r w:rsidR="0065235E" w:rsidRPr="0065235E">
            <w:rPr>
              <w:noProof/>
              <w:lang w:val="en-US"/>
            </w:rPr>
            <w:t>[3]</w:t>
          </w:r>
          <w:r w:rsidR="0065235E">
            <w:rPr>
              <w:i/>
              <w:lang w:val="en-US"/>
            </w:rPr>
            <w:fldChar w:fldCharType="end"/>
          </w:r>
        </w:sdtContent>
      </w:sdt>
      <w:r>
        <w:rPr>
          <w:i/>
          <w:lang w:val="en-US"/>
        </w:rPr>
        <w:t xml:space="preserve"> depending on scenarios and numerologies </w:t>
      </w:r>
      <w:r w:rsidR="005D62C3">
        <w:rPr>
          <w:noProof/>
          <w:lang w:val="en-US"/>
        </w:rPr>
        <w:drawing>
          <wp:inline distT="0" distB="0" distL="0" distR="0" wp14:anchorId="44BB0DCC" wp14:editId="570D130A">
            <wp:extent cx="5390707" cy="4174845"/>
            <wp:effectExtent l="0" t="0" r="0" b="0"/>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411293" cy="4190788"/>
                    </a:xfrm>
                    <a:prstGeom prst="rect">
                      <a:avLst/>
                    </a:prstGeom>
                    <a:noFill/>
                    <a:ln>
                      <a:noFill/>
                    </a:ln>
                  </pic:spPr>
                </pic:pic>
              </a:graphicData>
            </a:graphic>
          </wp:inline>
        </w:drawing>
      </w:r>
      <w:r w:rsidR="005D62C3">
        <w:rPr>
          <w:noProof/>
          <w:lang w:val="en-US"/>
        </w:rPr>
        <w:lastRenderedPageBreak/>
        <w:drawing>
          <wp:inline distT="0" distB="0" distL="0" distR="0" wp14:anchorId="2B73B3D8" wp14:editId="10C72F80">
            <wp:extent cx="5457075" cy="4210493"/>
            <wp:effectExtent l="0" t="0" r="0" b="0"/>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478238" cy="4226822"/>
                    </a:xfrm>
                    <a:prstGeom prst="rect">
                      <a:avLst/>
                    </a:prstGeom>
                    <a:noFill/>
                    <a:ln>
                      <a:noFill/>
                    </a:ln>
                  </pic:spPr>
                </pic:pic>
              </a:graphicData>
            </a:graphic>
          </wp:inline>
        </w:drawing>
      </w:r>
      <w:r w:rsidR="005D62C3">
        <w:rPr>
          <w:noProof/>
          <w:lang w:val="en-US"/>
        </w:rPr>
        <w:drawing>
          <wp:inline distT="0" distB="0" distL="0" distR="0" wp14:anchorId="69048781" wp14:editId="6DCF6156">
            <wp:extent cx="5500237" cy="4157330"/>
            <wp:effectExtent l="0" t="0" r="0" b="0"/>
            <wp:docPr id="4"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522628" cy="4174254"/>
                    </a:xfrm>
                    <a:prstGeom prst="rect">
                      <a:avLst/>
                    </a:prstGeom>
                    <a:noFill/>
                    <a:ln>
                      <a:noFill/>
                    </a:ln>
                  </pic:spPr>
                </pic:pic>
              </a:graphicData>
            </a:graphic>
          </wp:inline>
        </w:drawing>
      </w:r>
    </w:p>
    <w:p w:rsidR="005D62C3" w:rsidRDefault="00FE6D06" w:rsidP="00FE6D06">
      <w:pPr>
        <w:pStyle w:val="Lgende"/>
        <w:jc w:val="center"/>
        <w:rPr>
          <w:lang w:val="en-US"/>
        </w:rPr>
      </w:pPr>
      <w:r w:rsidRPr="00FE6D06">
        <w:rPr>
          <w:lang w:val="en-US"/>
        </w:rPr>
        <w:t xml:space="preserve">Figure </w:t>
      </w:r>
      <w:r>
        <w:fldChar w:fldCharType="begin"/>
      </w:r>
      <w:r w:rsidRPr="00FE6D06">
        <w:rPr>
          <w:lang w:val="en-US"/>
        </w:rPr>
        <w:instrText xml:space="preserve"> SEQ Figure \* ARABIC </w:instrText>
      </w:r>
      <w:r>
        <w:fldChar w:fldCharType="separate"/>
      </w:r>
      <w:r w:rsidR="00D21B92">
        <w:rPr>
          <w:noProof/>
          <w:lang w:val="en-US"/>
        </w:rPr>
        <w:t>2</w:t>
      </w:r>
      <w:r>
        <w:fldChar w:fldCharType="end"/>
      </w:r>
      <w:r w:rsidRPr="00FE6D06">
        <w:rPr>
          <w:lang w:val="en-US"/>
        </w:rPr>
        <w:t xml:space="preserve"> :  Necessary size of TA command field for different scenarios</w:t>
      </w:r>
    </w:p>
    <w:p w:rsidR="006540B0" w:rsidRDefault="006540B0" w:rsidP="009D4B27">
      <w:pPr>
        <w:pStyle w:val="Titre2"/>
        <w:numPr>
          <w:ilvl w:val="0"/>
          <w:numId w:val="18"/>
        </w:numPr>
        <w:rPr>
          <w:lang w:val="en-US"/>
        </w:rPr>
      </w:pPr>
      <w:r>
        <w:rPr>
          <w:lang w:val="en-US"/>
        </w:rPr>
        <w:lastRenderedPageBreak/>
        <w:t>Ground relief</w:t>
      </w:r>
      <w:r w:rsidR="00F07507">
        <w:rPr>
          <w:lang w:val="en-US"/>
        </w:rPr>
        <w:t xml:space="preserve"> / aircraft altitude</w:t>
      </w:r>
      <w:r>
        <w:rPr>
          <w:lang w:val="en-US"/>
        </w:rPr>
        <w:t xml:space="preserve"> impact on DD</w:t>
      </w:r>
    </w:p>
    <w:p w:rsidR="006540B0" w:rsidRPr="008C7D1B" w:rsidRDefault="006540B0" w:rsidP="006540B0">
      <w:pPr>
        <w:rPr>
          <w:lang w:val="en-US"/>
        </w:rPr>
      </w:pPr>
    </w:p>
    <w:p w:rsidR="006540B0" w:rsidRDefault="000829AC" w:rsidP="0018412F">
      <w:pPr>
        <w:jc w:val="both"/>
        <w:rPr>
          <w:lang w:val="en-US"/>
        </w:rPr>
      </w:pPr>
      <w:r>
        <w:rPr>
          <w:lang w:val="en-US"/>
        </w:rPr>
        <w:t>T</w:t>
      </w:r>
      <w:r w:rsidR="006540B0">
        <w:rPr>
          <w:lang w:val="en-US"/>
        </w:rPr>
        <w:t xml:space="preserve">he DD is </w:t>
      </w:r>
      <w:r>
        <w:rPr>
          <w:lang w:val="en-US"/>
        </w:rPr>
        <w:t xml:space="preserve">by definition </w:t>
      </w:r>
      <w:r w:rsidR="006540B0">
        <w:rPr>
          <w:lang w:val="en-US"/>
        </w:rPr>
        <w:t>an absolute value. However, if CD is  computed dismissing ground relief</w:t>
      </w:r>
      <w:r w:rsidR="009A1A04">
        <w:rPr>
          <w:lang w:val="en-US"/>
        </w:rPr>
        <w:t xml:space="preserve"> and aircrafts presence</w:t>
      </w:r>
      <w:r w:rsidR="006540B0">
        <w:rPr>
          <w:lang w:val="en-US"/>
        </w:rPr>
        <w:t xml:space="preserve"> in the beam coverage, </w:t>
      </w:r>
      <w:r w:rsidR="00632FCB">
        <w:rPr>
          <w:lang w:val="en-US"/>
        </w:rPr>
        <w:t>it may lead to some issue during RACH procedure.</w:t>
      </w:r>
      <w:r w:rsidR="006540B0">
        <w:rPr>
          <w:lang w:val="en-US"/>
        </w:rPr>
        <w:t xml:space="preserve"> This </w:t>
      </w:r>
      <w:r w:rsidR="00306ECC">
        <w:rPr>
          <w:lang w:val="en-US"/>
        </w:rPr>
        <w:t xml:space="preserve">phenomena </w:t>
      </w:r>
      <w:r w:rsidR="006540B0">
        <w:rPr>
          <w:lang w:val="en-US"/>
        </w:rPr>
        <w:t>is illustrated in the following figure.</w:t>
      </w:r>
    </w:p>
    <w:p w:rsidR="006540B0" w:rsidRDefault="005F7845" w:rsidP="006540B0">
      <w:pPr>
        <w:keepNext/>
        <w:jc w:val="center"/>
      </w:pPr>
      <w:r>
        <w:object w:dxaOrig="7152" w:dyaOrig="5745">
          <v:shape id="_x0000_i1035" type="#_x0000_t75" style="width:282.55pt;height:227.55pt" o:ole="">
            <v:imagedata r:id="rId29" o:title=""/>
          </v:shape>
          <o:OLEObject Type="Embed" ProgID="Visio.Drawing.11" ShapeID="_x0000_i1035" DrawAspect="Content" ObjectID="_1615373603" r:id="rId30"/>
        </w:object>
      </w:r>
    </w:p>
    <w:p w:rsidR="006540B0" w:rsidRPr="0018412F" w:rsidRDefault="006540B0" w:rsidP="0018412F">
      <w:pPr>
        <w:pStyle w:val="Lgende"/>
        <w:jc w:val="center"/>
        <w:rPr>
          <w:b w:val="0"/>
          <w:bCs w:val="0"/>
          <w:color w:val="auto"/>
          <w:sz w:val="22"/>
          <w:szCs w:val="22"/>
          <w:lang w:val="en-US"/>
        </w:rPr>
      </w:pPr>
      <w:r w:rsidRPr="008C7D1B">
        <w:rPr>
          <w:lang w:val="en-US"/>
        </w:rPr>
        <w:t xml:space="preserve">Figure </w:t>
      </w:r>
      <w:r>
        <w:fldChar w:fldCharType="begin"/>
      </w:r>
      <w:r w:rsidRPr="008C7D1B">
        <w:rPr>
          <w:lang w:val="en-US"/>
        </w:rPr>
        <w:instrText xml:space="preserve"> SEQ Figure \* ARABIC </w:instrText>
      </w:r>
      <w:r>
        <w:fldChar w:fldCharType="separate"/>
      </w:r>
      <w:r w:rsidR="00D21B92">
        <w:rPr>
          <w:noProof/>
          <w:lang w:val="en-US"/>
        </w:rPr>
        <w:t>3</w:t>
      </w:r>
      <w:r>
        <w:fldChar w:fldCharType="end"/>
      </w:r>
      <w:r w:rsidRPr="008C7D1B">
        <w:rPr>
          <w:lang w:val="en-US"/>
        </w:rPr>
        <w:t xml:space="preserve"> : Illustration of the possible impact of ground relief on DD</w:t>
      </w:r>
    </w:p>
    <w:p w:rsidR="00AD513F" w:rsidRDefault="00FE23A3" w:rsidP="008C7D1B">
      <w:pPr>
        <w:jc w:val="both"/>
        <w:rPr>
          <w:lang w:val="en-US"/>
        </w:rPr>
      </w:pPr>
      <w:r>
        <w:rPr>
          <w:lang w:val="en-US"/>
        </w:rPr>
        <w:t xml:space="preserve">Let’s assume the </w:t>
      </w:r>
      <w:proofErr w:type="spellStart"/>
      <w:r>
        <w:rPr>
          <w:lang w:val="en-US"/>
        </w:rPr>
        <w:t>gN</w:t>
      </w:r>
      <w:r w:rsidR="00DE41C7">
        <w:rPr>
          <w:lang w:val="en-US"/>
        </w:rPr>
        <w:t>B</w:t>
      </w:r>
      <w:proofErr w:type="spellEnd"/>
      <w:r w:rsidR="00DE41C7">
        <w:rPr>
          <w:lang w:val="en-US"/>
        </w:rPr>
        <w:t xml:space="preserve"> measures that UE3 </w:t>
      </w:r>
      <w:r w:rsidR="00D744BF">
        <w:rPr>
          <w:lang w:val="en-US"/>
        </w:rPr>
        <w:t>has</w:t>
      </w:r>
      <w:r w:rsidR="00DE41C7">
        <w:rPr>
          <w:lang w:val="en-US"/>
        </w:rPr>
        <w:t xml:space="preserve"> transmitt</w:t>
      </w:r>
      <w:r w:rsidR="00D744BF">
        <w:rPr>
          <w:lang w:val="en-US"/>
        </w:rPr>
        <w:t>ed</w:t>
      </w:r>
      <w:r w:rsidR="00DE41C7">
        <w:rPr>
          <w:lang w:val="en-US"/>
        </w:rPr>
        <w:t xml:space="preserve"> its preamble ahead of time but cannot </w:t>
      </w:r>
      <w:r w:rsidR="00D744BF">
        <w:rPr>
          <w:lang w:val="en-US"/>
        </w:rPr>
        <w:t>provide</w:t>
      </w:r>
      <w:r w:rsidR="00BF742F">
        <w:rPr>
          <w:lang w:val="en-US"/>
        </w:rPr>
        <w:t xml:space="preserve"> a negative TA RAR Command. </w:t>
      </w:r>
      <w:r w:rsidR="00D744BF">
        <w:rPr>
          <w:lang w:val="en-US"/>
        </w:rPr>
        <w:t xml:space="preserve">The </w:t>
      </w:r>
      <w:proofErr w:type="spellStart"/>
      <w:r>
        <w:rPr>
          <w:lang w:val="en-US"/>
        </w:rPr>
        <w:t>gN</w:t>
      </w:r>
      <w:r w:rsidR="00DE41C7">
        <w:rPr>
          <w:lang w:val="en-US"/>
        </w:rPr>
        <w:t>B</w:t>
      </w:r>
      <w:proofErr w:type="spellEnd"/>
      <w:r w:rsidR="00DE41C7">
        <w:rPr>
          <w:lang w:val="en-US"/>
        </w:rPr>
        <w:t xml:space="preserve"> response </w:t>
      </w:r>
      <w:r w:rsidR="00BF742F">
        <w:rPr>
          <w:lang w:val="en-US"/>
        </w:rPr>
        <w:t>would include</w:t>
      </w:r>
      <w:r w:rsidR="00DE41C7">
        <w:rPr>
          <w:lang w:val="en-US"/>
        </w:rPr>
        <w:t xml:space="preserve"> </w:t>
      </w:r>
      <w:r w:rsidR="00DE41C7" w:rsidRPr="00DE41C7">
        <w:rPr>
          <w:position w:val="-10"/>
          <w:lang w:val="en-US"/>
        </w:rPr>
        <w:object w:dxaOrig="820" w:dyaOrig="340">
          <v:shape id="_x0000_i1036" type="#_x0000_t75" style="width:41.45pt;height:17.65pt" o:ole="">
            <v:imagedata r:id="rId31" o:title=""/>
          </v:shape>
          <o:OLEObject Type="Embed" ProgID="Equation.3" ShapeID="_x0000_i1036" DrawAspect="Content" ObjectID="_1615373604" r:id="rId32"/>
        </w:object>
      </w:r>
      <w:r w:rsidR="00D744BF">
        <w:rPr>
          <w:lang w:val="en-US"/>
        </w:rPr>
        <w:t>in the absences of better alternatives</w:t>
      </w:r>
      <w:r w:rsidR="00DE41C7">
        <w:rPr>
          <w:lang w:val="en-US"/>
        </w:rPr>
        <w:t xml:space="preserve">. </w:t>
      </w:r>
      <w:r w:rsidR="001E1AE8">
        <w:rPr>
          <w:lang w:val="en-US"/>
        </w:rPr>
        <w:t>Therefore</w:t>
      </w:r>
      <w:r w:rsidR="00DE41C7">
        <w:rPr>
          <w:lang w:val="en-US"/>
        </w:rPr>
        <w:t>, a</w:t>
      </w:r>
      <w:r w:rsidR="001E1AE8">
        <w:rPr>
          <w:lang w:val="en-US"/>
        </w:rPr>
        <w:t xml:space="preserve"> timing</w:t>
      </w:r>
      <w:r w:rsidR="00DE41C7">
        <w:rPr>
          <w:lang w:val="en-US"/>
        </w:rPr>
        <w:t xml:space="preserve"> error </w:t>
      </w:r>
      <w:r w:rsidR="00BF742F">
        <w:rPr>
          <w:lang w:val="en-US"/>
        </w:rPr>
        <w:t>would be</w:t>
      </w:r>
      <w:r w:rsidR="00DE41C7">
        <w:rPr>
          <w:lang w:val="en-US"/>
        </w:rPr>
        <w:t xml:space="preserve"> introduced </w:t>
      </w:r>
      <w:r w:rsidR="001E1AE8">
        <w:rPr>
          <w:lang w:val="en-US"/>
        </w:rPr>
        <w:t>in the</w:t>
      </w:r>
      <w:r w:rsidR="00DE41C7">
        <w:rPr>
          <w:lang w:val="en-US"/>
        </w:rPr>
        <w:t xml:space="preserve"> next </w:t>
      </w:r>
      <w:r w:rsidR="00D744BF">
        <w:rPr>
          <w:lang w:val="en-US"/>
        </w:rPr>
        <w:t xml:space="preserve">UL </w:t>
      </w:r>
      <w:r w:rsidR="001E1AE8">
        <w:rPr>
          <w:lang w:val="en-US"/>
        </w:rPr>
        <w:t xml:space="preserve">transmission. </w:t>
      </w:r>
    </w:p>
    <w:p w:rsidR="001E1AE8" w:rsidRDefault="00AD513F" w:rsidP="008C7D1B">
      <w:pPr>
        <w:jc w:val="both"/>
        <w:rPr>
          <w:lang w:val="en-US"/>
        </w:rPr>
      </w:pPr>
      <w:r>
        <w:rPr>
          <w:lang w:val="en-US"/>
        </w:rPr>
        <w:t xml:space="preserve">For instance, for </w:t>
      </w:r>
      <w:r w:rsidR="00E9532B">
        <w:rPr>
          <w:lang w:val="en-US"/>
        </w:rPr>
        <w:t xml:space="preserve">a </w:t>
      </w:r>
      <w:r>
        <w:rPr>
          <w:lang w:val="en-US"/>
        </w:rPr>
        <w:t xml:space="preserve">given UE located on </w:t>
      </w:r>
      <w:r w:rsidR="00A70D3F">
        <w:rPr>
          <w:lang w:val="en-US"/>
        </w:rPr>
        <w:t xml:space="preserve">a </w:t>
      </w:r>
      <w:r>
        <w:rPr>
          <w:lang w:val="en-US"/>
        </w:rPr>
        <w:t xml:space="preserve">1000 m summit </w:t>
      </w:r>
      <w:r w:rsidR="00E9532B">
        <w:rPr>
          <w:lang w:val="en-US"/>
        </w:rPr>
        <w:t xml:space="preserve">close </w:t>
      </w:r>
      <w:r>
        <w:rPr>
          <w:lang w:val="en-US"/>
        </w:rPr>
        <w:t xml:space="preserve"> to the beam</w:t>
      </w:r>
      <w:r w:rsidR="00895403">
        <w:rPr>
          <w:lang w:val="en-US"/>
        </w:rPr>
        <w:t xml:space="preserve"> coverage edge</w:t>
      </w:r>
      <w:r w:rsidR="001E1AE8">
        <w:rPr>
          <w:lang w:val="en-US"/>
        </w:rPr>
        <w:t xml:space="preserve"> </w:t>
      </w:r>
      <w:r>
        <w:rPr>
          <w:lang w:val="en-US"/>
        </w:rPr>
        <w:t xml:space="preserve">the introduced error experienced at </w:t>
      </w:r>
      <w:proofErr w:type="spellStart"/>
      <w:r>
        <w:rPr>
          <w:lang w:val="en-US"/>
        </w:rPr>
        <w:t>g</w:t>
      </w:r>
      <w:r w:rsidR="00FE23A3">
        <w:rPr>
          <w:lang w:val="en-US"/>
        </w:rPr>
        <w:t>N</w:t>
      </w:r>
      <w:r>
        <w:rPr>
          <w:lang w:val="en-US"/>
        </w:rPr>
        <w:t>B</w:t>
      </w:r>
      <w:proofErr w:type="spellEnd"/>
      <w:r>
        <w:rPr>
          <w:lang w:val="en-US"/>
        </w:rPr>
        <w:t xml:space="preserve"> would be in the order of </w:t>
      </w:r>
      <w:r w:rsidR="00F03F35" w:rsidRPr="00F03F35">
        <w:rPr>
          <w:position w:val="-6"/>
          <w:lang w:val="en-US"/>
        </w:rPr>
        <w:object w:dxaOrig="960" w:dyaOrig="320">
          <v:shape id="_x0000_i1037" type="#_x0000_t75" style="width:48.25pt;height:16.3pt" o:ole="">
            <v:imagedata r:id="rId33" o:title=""/>
          </v:shape>
          <o:OLEObject Type="Embed" ProgID="Equation.3" ShapeID="_x0000_i1037" DrawAspect="Content" ObjectID="_1615373605" r:id="rId34"/>
        </w:object>
      </w:r>
      <w:r w:rsidR="001E1AE8">
        <w:rPr>
          <w:lang w:val="en-US"/>
        </w:rPr>
        <w:t xml:space="preserve">i.e. </w:t>
      </w:r>
      <w:r>
        <w:rPr>
          <w:lang w:val="en-US"/>
        </w:rPr>
        <w:t>6,8</w:t>
      </w:r>
      <w:r w:rsidR="001E1AE8">
        <w:rPr>
          <w:lang w:val="en-US"/>
        </w:rPr>
        <w:t xml:space="preserve"> </w:t>
      </w:r>
      <w:r w:rsidR="001E1AE8">
        <w:rPr>
          <w:rFonts w:cstheme="minorHAnsi"/>
          <w:lang w:val="en-US"/>
        </w:rPr>
        <w:t>µ</w:t>
      </w:r>
      <w:r w:rsidR="001E1AE8">
        <w:rPr>
          <w:lang w:val="en-US"/>
        </w:rPr>
        <w:t>s.</w:t>
      </w:r>
      <w:r>
        <w:rPr>
          <w:lang w:val="en-US"/>
        </w:rPr>
        <w:t xml:space="preserve"> This value is higher than the CP duration for </w:t>
      </w:r>
      <w:r>
        <w:rPr>
          <w:rFonts w:cstheme="minorHAnsi"/>
          <w:lang w:val="en-US"/>
        </w:rPr>
        <w:t>the lowest numerology</w:t>
      </w:r>
      <w:r>
        <w:rPr>
          <w:lang w:val="en-US"/>
        </w:rPr>
        <w:t xml:space="preserve"> and would lead to poor demodulation performance.</w:t>
      </w:r>
    </w:p>
    <w:p w:rsidR="00C06FB1" w:rsidRDefault="00C06FB1" w:rsidP="008C7D1B">
      <w:pPr>
        <w:jc w:val="both"/>
        <w:rPr>
          <w:lang w:val="en-US"/>
        </w:rPr>
      </w:pPr>
      <w:r>
        <w:rPr>
          <w:lang w:val="en-US"/>
        </w:rPr>
        <w:t>To address this issue</w:t>
      </w:r>
      <w:r w:rsidR="00632FCB">
        <w:rPr>
          <w:lang w:val="en-US"/>
        </w:rPr>
        <w:t>,</w:t>
      </w:r>
      <w:r>
        <w:rPr>
          <w:lang w:val="en-US"/>
        </w:rPr>
        <w:t xml:space="preserve"> a simple solution is </w:t>
      </w:r>
      <w:r w:rsidR="00A70D3F">
        <w:rPr>
          <w:lang w:val="en-US"/>
        </w:rPr>
        <w:t>to assume</w:t>
      </w:r>
      <w:r>
        <w:rPr>
          <w:lang w:val="en-US"/>
        </w:rPr>
        <w:t xml:space="preserve"> </w:t>
      </w:r>
      <w:r w:rsidR="00A70D3F">
        <w:rPr>
          <w:lang w:val="en-US"/>
        </w:rPr>
        <w:t xml:space="preserve">that </w:t>
      </w:r>
      <w:r>
        <w:rPr>
          <w:lang w:val="en-US"/>
        </w:rPr>
        <w:t>a</w:t>
      </w:r>
      <w:r w:rsidR="00A70D3F">
        <w:rPr>
          <w:lang w:val="en-US"/>
        </w:rPr>
        <w:t xml:space="preserve"> very high</w:t>
      </w:r>
      <w:r>
        <w:rPr>
          <w:lang w:val="en-US"/>
        </w:rPr>
        <w:t xml:space="preserve"> </w:t>
      </w:r>
      <w:r w:rsidR="00A70D3F">
        <w:rPr>
          <w:lang w:val="en-US"/>
        </w:rPr>
        <w:t>peak</w:t>
      </w:r>
      <w:r>
        <w:rPr>
          <w:lang w:val="en-US"/>
        </w:rPr>
        <w:t xml:space="preserve"> </w:t>
      </w:r>
      <w:r w:rsidR="00A70D3F">
        <w:rPr>
          <w:lang w:val="en-US"/>
        </w:rPr>
        <w:t>is</w:t>
      </w:r>
      <w:r>
        <w:rPr>
          <w:lang w:val="en-US"/>
        </w:rPr>
        <w:t xml:space="preserve"> located at the edge of the beam coverage closest to the </w:t>
      </w:r>
      <w:r w:rsidR="00EF46A2">
        <w:rPr>
          <w:lang w:val="en-US"/>
        </w:rPr>
        <w:t>satellite</w:t>
      </w:r>
      <w:r w:rsidR="00A70D3F">
        <w:rPr>
          <w:lang w:val="en-US"/>
        </w:rPr>
        <w:t xml:space="preserve"> </w:t>
      </w:r>
      <w:r w:rsidR="00821B59">
        <w:rPr>
          <w:lang w:val="en-US"/>
        </w:rPr>
        <w:t>before</w:t>
      </w:r>
      <w:r w:rsidR="00A70D3F">
        <w:rPr>
          <w:lang w:val="en-US"/>
        </w:rPr>
        <w:t xml:space="preserve"> CD computation</w:t>
      </w:r>
      <w:r w:rsidR="002A34BE">
        <w:rPr>
          <w:lang w:val="en-US"/>
        </w:rPr>
        <w:t xml:space="preserve"> (see figure below)</w:t>
      </w:r>
      <w:r>
        <w:rPr>
          <w:lang w:val="en-US"/>
        </w:rPr>
        <w:t>.</w:t>
      </w:r>
      <w:r w:rsidR="00CF6E12">
        <w:rPr>
          <w:lang w:val="en-US"/>
        </w:rPr>
        <w:t xml:space="preserve"> </w:t>
      </w:r>
      <w:r w:rsidR="00975C16">
        <w:rPr>
          <w:lang w:val="en-US"/>
        </w:rPr>
        <w:t>The peak altitude assumption must be chosen in function of the highest altitude at which the system is supposed to provide a service.</w:t>
      </w:r>
      <w:r w:rsidR="00B8087E">
        <w:rPr>
          <w:lang w:val="en-US"/>
        </w:rPr>
        <w:t xml:space="preserve"> Moreover, if aircrafts are considered as potential UEs then the maximal flight altitude must be </w:t>
      </w:r>
      <w:r w:rsidR="00182E0A">
        <w:rPr>
          <w:lang w:val="en-US"/>
        </w:rPr>
        <w:t>taken into account</w:t>
      </w:r>
      <w:r w:rsidR="00B8087E">
        <w:rPr>
          <w:lang w:val="en-US"/>
        </w:rPr>
        <w:t xml:space="preserve"> instead.</w:t>
      </w:r>
      <w:r w:rsidR="00975C16">
        <w:rPr>
          <w:lang w:val="en-US"/>
        </w:rPr>
        <w:t xml:space="preserve"> </w:t>
      </w:r>
      <w:r w:rsidR="00CF6E12">
        <w:rPr>
          <w:lang w:val="en-US"/>
        </w:rPr>
        <w:t>If this solutions is adopted, the MDD value</w:t>
      </w:r>
      <w:r w:rsidR="00975C16">
        <w:rPr>
          <w:lang w:val="en-US"/>
        </w:rPr>
        <w:t xml:space="preserve">s </w:t>
      </w:r>
      <w:r w:rsidR="00CF6E12">
        <w:rPr>
          <w:lang w:val="en-US"/>
        </w:rPr>
        <w:t xml:space="preserve">will increase </w:t>
      </w:r>
      <w:r w:rsidR="00E70C97">
        <w:rPr>
          <w:lang w:val="en-US"/>
        </w:rPr>
        <w:t>compared</w:t>
      </w:r>
      <w:r w:rsidR="00CF6E12">
        <w:rPr>
          <w:lang w:val="en-US"/>
        </w:rPr>
        <w:t xml:space="preserve"> </w:t>
      </w:r>
      <w:r w:rsidR="00E70C97">
        <w:rPr>
          <w:lang w:val="en-US"/>
        </w:rPr>
        <w:t xml:space="preserve">to </w:t>
      </w:r>
      <w:r w:rsidR="00CF6E12">
        <w:rPr>
          <w:lang w:val="en-US"/>
        </w:rPr>
        <w:t>the values an</w:t>
      </w:r>
      <w:r w:rsidR="00B579E8">
        <w:rPr>
          <w:lang w:val="en-US"/>
        </w:rPr>
        <w:t xml:space="preserve">nounced in </w:t>
      </w:r>
      <w:r w:rsidR="00B579E8">
        <w:rPr>
          <w:lang w:val="en-US"/>
        </w:rPr>
        <w:fldChar w:fldCharType="begin"/>
      </w:r>
      <w:r w:rsidR="00B579E8">
        <w:rPr>
          <w:lang w:val="en-US"/>
        </w:rPr>
        <w:instrText xml:space="preserve"> REF _Ref3220850 \h </w:instrText>
      </w:r>
      <w:r w:rsidR="00B579E8">
        <w:rPr>
          <w:lang w:val="en-US"/>
        </w:rPr>
      </w:r>
      <w:r w:rsidR="00B579E8">
        <w:rPr>
          <w:lang w:val="en-US"/>
        </w:rPr>
        <w:fldChar w:fldCharType="separate"/>
      </w:r>
      <w:r w:rsidR="00D21B92" w:rsidRPr="0073688E">
        <w:rPr>
          <w:lang w:val="en-US"/>
        </w:rPr>
        <w:t xml:space="preserve">Table </w:t>
      </w:r>
      <w:r w:rsidR="00D21B92">
        <w:rPr>
          <w:noProof/>
          <w:lang w:val="en-US"/>
        </w:rPr>
        <w:t>1</w:t>
      </w:r>
      <w:r w:rsidR="00B579E8">
        <w:rPr>
          <w:lang w:val="en-US"/>
        </w:rPr>
        <w:fldChar w:fldCharType="end"/>
      </w:r>
      <w:r w:rsidR="00B579E8">
        <w:rPr>
          <w:lang w:val="en-US"/>
        </w:rPr>
        <w:t xml:space="preserve"> and the CD values will decrease </w:t>
      </w:r>
      <w:r w:rsidR="009A1A04">
        <w:rPr>
          <w:lang w:val="en-US"/>
        </w:rPr>
        <w:t>proportionally</w:t>
      </w:r>
      <w:r w:rsidR="00B579E8">
        <w:rPr>
          <w:lang w:val="en-US"/>
        </w:rPr>
        <w:t>.</w:t>
      </w:r>
      <w:r w:rsidR="00791120">
        <w:rPr>
          <w:lang w:val="en-US"/>
        </w:rPr>
        <w:t xml:space="preserve"> The </w:t>
      </w:r>
      <w:r w:rsidR="00A868E0">
        <w:rPr>
          <w:lang w:val="en-US"/>
        </w:rPr>
        <w:t>resulting</w:t>
      </w:r>
      <w:r w:rsidR="00791120">
        <w:rPr>
          <w:lang w:val="en-US"/>
        </w:rPr>
        <w:t xml:space="preserve"> offset values are available in </w:t>
      </w:r>
      <w:r w:rsidR="00A868E0">
        <w:rPr>
          <w:lang w:val="en-US"/>
        </w:rPr>
        <w:fldChar w:fldCharType="begin"/>
      </w:r>
      <w:r w:rsidR="00A868E0">
        <w:rPr>
          <w:lang w:val="en-US"/>
        </w:rPr>
        <w:instrText xml:space="preserve"> REF _Ref3896260 \h </w:instrText>
      </w:r>
      <w:r w:rsidR="00A868E0">
        <w:rPr>
          <w:lang w:val="en-US"/>
        </w:rPr>
      </w:r>
      <w:r w:rsidR="00A868E0">
        <w:rPr>
          <w:lang w:val="en-US"/>
        </w:rPr>
        <w:fldChar w:fldCharType="separate"/>
      </w:r>
      <w:r w:rsidR="00D21B92" w:rsidRPr="00A868E0">
        <w:rPr>
          <w:lang w:val="en-US"/>
        </w:rPr>
        <w:t xml:space="preserve">Table </w:t>
      </w:r>
      <w:r w:rsidR="00D21B92">
        <w:rPr>
          <w:noProof/>
          <w:lang w:val="en-US"/>
        </w:rPr>
        <w:t>3</w:t>
      </w:r>
      <w:r w:rsidR="00A868E0">
        <w:rPr>
          <w:lang w:val="en-US"/>
        </w:rPr>
        <w:fldChar w:fldCharType="end"/>
      </w:r>
      <w:r w:rsidR="00A868E0">
        <w:rPr>
          <w:lang w:val="en-US"/>
        </w:rPr>
        <w:t>.</w:t>
      </w:r>
    </w:p>
    <w:p w:rsidR="002A34BE" w:rsidRDefault="00182E0A" w:rsidP="0073688E">
      <w:pPr>
        <w:keepNext/>
        <w:jc w:val="center"/>
      </w:pPr>
      <w:r>
        <w:object w:dxaOrig="6838" w:dyaOrig="5593">
          <v:shape id="_x0000_i1038" type="#_x0000_t75" style="width:321.3pt;height:262.85pt" o:ole="">
            <v:imagedata r:id="rId35" o:title=""/>
          </v:shape>
          <o:OLEObject Type="Embed" ProgID="Visio.Drawing.11" ShapeID="_x0000_i1038" DrawAspect="Content" ObjectID="_1615373606" r:id="rId36"/>
        </w:object>
      </w:r>
    </w:p>
    <w:p w:rsidR="00CD4C59" w:rsidRDefault="002A34BE" w:rsidP="002A34BE">
      <w:pPr>
        <w:pStyle w:val="Lgende"/>
        <w:jc w:val="center"/>
        <w:rPr>
          <w:lang w:val="en-US"/>
        </w:rPr>
      </w:pPr>
      <w:r w:rsidRPr="0073688E">
        <w:rPr>
          <w:lang w:val="en-US"/>
        </w:rPr>
        <w:t xml:space="preserve">Figure </w:t>
      </w:r>
      <w:r>
        <w:fldChar w:fldCharType="begin"/>
      </w:r>
      <w:r w:rsidRPr="0073688E">
        <w:rPr>
          <w:lang w:val="en-US"/>
        </w:rPr>
        <w:instrText xml:space="preserve"> SEQ Figure \* ARABIC </w:instrText>
      </w:r>
      <w:r>
        <w:fldChar w:fldCharType="separate"/>
      </w:r>
      <w:r w:rsidR="00D21B92">
        <w:rPr>
          <w:noProof/>
          <w:lang w:val="en-US"/>
        </w:rPr>
        <w:t>4</w:t>
      </w:r>
      <w:r>
        <w:fldChar w:fldCharType="end"/>
      </w:r>
      <w:r w:rsidRPr="0073688E">
        <w:rPr>
          <w:lang w:val="en-US"/>
        </w:rPr>
        <w:t xml:space="preserve"> : Common Delay computation </w:t>
      </w:r>
      <w:r>
        <w:rPr>
          <w:lang w:val="en-US"/>
        </w:rPr>
        <w:t>based on peak</w:t>
      </w:r>
      <w:r w:rsidR="00A868E0">
        <w:rPr>
          <w:lang w:val="en-US"/>
        </w:rPr>
        <w:t>/aircraft</w:t>
      </w:r>
      <w:r w:rsidR="00F07507">
        <w:rPr>
          <w:lang w:val="en-US"/>
        </w:rPr>
        <w:t xml:space="preserve"> altitude</w:t>
      </w:r>
      <w:r>
        <w:rPr>
          <w:lang w:val="en-US"/>
        </w:rPr>
        <w:t xml:space="preserve"> assumption</w:t>
      </w:r>
    </w:p>
    <w:p w:rsidR="00560B15" w:rsidRPr="00560B15" w:rsidRDefault="00560B15" w:rsidP="00560B15">
      <w:pPr>
        <w:rPr>
          <w:lang w:val="en-US"/>
        </w:rPr>
      </w:pPr>
    </w:p>
    <w:tbl>
      <w:tblPr>
        <w:tblStyle w:val="Grilledutableau"/>
        <w:tblW w:w="0" w:type="auto"/>
        <w:tblLook w:val="04A0" w:firstRow="1" w:lastRow="0" w:firstColumn="1" w:lastColumn="0" w:noHBand="0" w:noVBand="1"/>
      </w:tblPr>
      <w:tblGrid>
        <w:gridCol w:w="1889"/>
        <w:gridCol w:w="984"/>
        <w:gridCol w:w="1469"/>
        <w:gridCol w:w="1368"/>
        <w:gridCol w:w="2215"/>
        <w:gridCol w:w="1363"/>
      </w:tblGrid>
      <w:tr w:rsidR="0093359A" w:rsidRPr="00FC4E17" w:rsidTr="00B579E8">
        <w:tc>
          <w:tcPr>
            <w:tcW w:w="0" w:type="auto"/>
          </w:tcPr>
          <w:p w:rsidR="0093359A" w:rsidRPr="00E9532B" w:rsidRDefault="00096F2B" w:rsidP="0093359A">
            <w:pPr>
              <w:jc w:val="both"/>
              <w:rPr>
                <w:lang w:val="en-US"/>
              </w:rPr>
            </w:pPr>
            <w:r>
              <w:rPr>
                <w:lang w:val="en-US"/>
              </w:rPr>
              <w:t>Alt</w:t>
            </w:r>
            <w:r w:rsidR="00EA00DA">
              <w:rPr>
                <w:lang w:val="en-US"/>
              </w:rPr>
              <w:t>itude</w:t>
            </w:r>
            <w:r>
              <w:rPr>
                <w:lang w:val="en-US"/>
              </w:rPr>
              <w:t xml:space="preserve"> assumptions</w:t>
            </w:r>
          </w:p>
        </w:tc>
        <w:tc>
          <w:tcPr>
            <w:tcW w:w="0" w:type="auto"/>
          </w:tcPr>
          <w:p w:rsidR="0093359A" w:rsidRPr="00E9532B" w:rsidRDefault="0093359A" w:rsidP="0093359A">
            <w:pPr>
              <w:jc w:val="both"/>
              <w:rPr>
                <w:lang w:val="en-US"/>
              </w:rPr>
            </w:pPr>
            <w:r w:rsidRPr="00E9532B">
              <w:rPr>
                <w:lang w:val="en-US"/>
              </w:rPr>
              <w:t>Scenario</w:t>
            </w:r>
          </w:p>
        </w:tc>
        <w:tc>
          <w:tcPr>
            <w:tcW w:w="0" w:type="auto"/>
          </w:tcPr>
          <w:p w:rsidR="0093359A" w:rsidRPr="00E9532B" w:rsidRDefault="0093359A" w:rsidP="0093359A">
            <w:pPr>
              <w:jc w:val="both"/>
              <w:rPr>
                <w:lang w:val="en-US"/>
              </w:rPr>
            </w:pPr>
            <w:r w:rsidRPr="00E9532B">
              <w:rPr>
                <w:lang w:val="en-US"/>
              </w:rPr>
              <w:t>Satellite alt [km]</w:t>
            </w:r>
          </w:p>
        </w:tc>
        <w:tc>
          <w:tcPr>
            <w:tcW w:w="0" w:type="auto"/>
          </w:tcPr>
          <w:p w:rsidR="0093359A" w:rsidRPr="00E9532B" w:rsidRDefault="0093359A" w:rsidP="0093359A">
            <w:pPr>
              <w:jc w:val="both"/>
              <w:rPr>
                <w:lang w:val="en-US"/>
              </w:rPr>
            </w:pPr>
            <w:r w:rsidRPr="00E9532B">
              <w:rPr>
                <w:lang w:val="en-US"/>
              </w:rPr>
              <w:t>Elevation [</w:t>
            </w:r>
            <w:proofErr w:type="spellStart"/>
            <w:r w:rsidRPr="00E9532B">
              <w:rPr>
                <w:lang w:val="en-US"/>
              </w:rPr>
              <w:t>deg</w:t>
            </w:r>
            <w:proofErr w:type="spellEnd"/>
            <w:r w:rsidRPr="00E9532B">
              <w:rPr>
                <w:lang w:val="en-US"/>
              </w:rPr>
              <w:t>]</w:t>
            </w:r>
          </w:p>
        </w:tc>
        <w:tc>
          <w:tcPr>
            <w:tcW w:w="0" w:type="auto"/>
          </w:tcPr>
          <w:p w:rsidR="0093359A" w:rsidRPr="00E9532B" w:rsidRDefault="0093359A" w:rsidP="0093359A">
            <w:pPr>
              <w:jc w:val="both"/>
              <w:rPr>
                <w:lang w:val="en-US"/>
              </w:rPr>
            </w:pPr>
            <w:r w:rsidRPr="00E9532B">
              <w:rPr>
                <w:lang w:val="en-US"/>
              </w:rPr>
              <w:t>Beam footprint diameter [km]</w:t>
            </w:r>
          </w:p>
        </w:tc>
        <w:tc>
          <w:tcPr>
            <w:tcW w:w="0" w:type="auto"/>
          </w:tcPr>
          <w:p w:rsidR="0093359A" w:rsidRPr="005C5723" w:rsidRDefault="009A1A04" w:rsidP="0093359A">
            <w:pPr>
              <w:jc w:val="both"/>
              <w:rPr>
                <w:lang w:val="en-US"/>
              </w:rPr>
            </w:pPr>
            <w:r>
              <w:rPr>
                <w:lang w:val="en-US"/>
              </w:rPr>
              <w:t>MDD</w:t>
            </w:r>
            <w:r w:rsidR="0093359A" w:rsidRPr="005C5723">
              <w:rPr>
                <w:lang w:val="en-US"/>
              </w:rPr>
              <w:t xml:space="preserve"> </w:t>
            </w:r>
            <w:r w:rsidR="0093359A">
              <w:rPr>
                <w:lang w:val="en-US"/>
              </w:rPr>
              <w:t xml:space="preserve">offset </w:t>
            </w:r>
            <w:r w:rsidR="0093359A" w:rsidRPr="005C5723">
              <w:rPr>
                <w:lang w:val="en-US"/>
              </w:rPr>
              <w:t>[</w:t>
            </w:r>
            <w:r w:rsidR="0093359A" w:rsidRPr="005C5723">
              <w:rPr>
                <w:rFonts w:cstheme="minorHAnsi"/>
                <w:lang w:val="en-US"/>
              </w:rPr>
              <w:t>µ</w:t>
            </w:r>
            <w:r w:rsidR="0093359A" w:rsidRPr="005C5723">
              <w:rPr>
                <w:lang w:val="en-US"/>
              </w:rPr>
              <w:t>s]</w:t>
            </w:r>
          </w:p>
        </w:tc>
      </w:tr>
      <w:tr w:rsidR="0093359A" w:rsidTr="00B579E8">
        <w:tc>
          <w:tcPr>
            <w:tcW w:w="0" w:type="auto"/>
            <w:vMerge w:val="restart"/>
          </w:tcPr>
          <w:p w:rsidR="0093359A" w:rsidRDefault="0093359A" w:rsidP="0093359A">
            <w:pPr>
              <w:jc w:val="both"/>
              <w:rPr>
                <w:lang w:val="en-US"/>
              </w:rPr>
            </w:pPr>
            <w:r>
              <w:rPr>
                <w:lang w:val="en-US"/>
              </w:rPr>
              <w:t>Peak alt = 8848 m</w:t>
            </w:r>
          </w:p>
        </w:tc>
        <w:tc>
          <w:tcPr>
            <w:tcW w:w="0" w:type="auto"/>
          </w:tcPr>
          <w:p w:rsidR="0093359A" w:rsidRPr="00E9532B" w:rsidRDefault="0093359A" w:rsidP="0093359A">
            <w:pPr>
              <w:jc w:val="both"/>
              <w:rPr>
                <w:lang w:val="en-US"/>
              </w:rPr>
            </w:pPr>
            <w:r>
              <w:rPr>
                <w:lang w:val="en-US"/>
              </w:rPr>
              <w:t xml:space="preserve">C&amp;D </w:t>
            </w:r>
          </w:p>
        </w:tc>
        <w:tc>
          <w:tcPr>
            <w:tcW w:w="0" w:type="auto"/>
          </w:tcPr>
          <w:p w:rsidR="0093359A" w:rsidRDefault="0093359A" w:rsidP="0093359A">
            <w:pPr>
              <w:jc w:val="both"/>
            </w:pPr>
            <w:r w:rsidRPr="00E9532B">
              <w:rPr>
                <w:lang w:val="en-US"/>
              </w:rPr>
              <w:t>6</w:t>
            </w:r>
            <w:r>
              <w:t>00</w:t>
            </w:r>
          </w:p>
        </w:tc>
        <w:tc>
          <w:tcPr>
            <w:tcW w:w="0" w:type="auto"/>
          </w:tcPr>
          <w:p w:rsidR="0093359A" w:rsidRDefault="0093359A" w:rsidP="0093359A">
            <w:pPr>
              <w:jc w:val="both"/>
            </w:pPr>
            <w:r>
              <w:t>10</w:t>
            </w:r>
          </w:p>
        </w:tc>
        <w:tc>
          <w:tcPr>
            <w:tcW w:w="0" w:type="auto"/>
          </w:tcPr>
          <w:p w:rsidR="0093359A" w:rsidRDefault="0093359A" w:rsidP="0093359A">
            <w:pPr>
              <w:jc w:val="both"/>
            </w:pPr>
            <w:r>
              <w:t>200</w:t>
            </w:r>
          </w:p>
        </w:tc>
        <w:tc>
          <w:tcPr>
            <w:tcW w:w="0" w:type="auto"/>
          </w:tcPr>
          <w:p w:rsidR="0093359A" w:rsidRDefault="00096F2B" w:rsidP="0093359A">
            <w:pPr>
              <w:jc w:val="both"/>
            </w:pPr>
            <w:r>
              <w:t>+1,29</w:t>
            </w:r>
            <w:r w:rsidRPr="00096F2B">
              <w:rPr>
                <w:vertAlign w:val="superscript"/>
              </w:rPr>
              <w:t>e</w:t>
            </w:r>
            <w:r>
              <w:t>2</w:t>
            </w:r>
          </w:p>
        </w:tc>
      </w:tr>
      <w:tr w:rsidR="0093359A" w:rsidTr="00B579E8">
        <w:tc>
          <w:tcPr>
            <w:tcW w:w="0" w:type="auto"/>
            <w:vMerge/>
          </w:tcPr>
          <w:p w:rsidR="0093359A" w:rsidRDefault="0093359A" w:rsidP="0093359A">
            <w:pPr>
              <w:jc w:val="both"/>
            </w:pPr>
          </w:p>
        </w:tc>
        <w:tc>
          <w:tcPr>
            <w:tcW w:w="0" w:type="auto"/>
          </w:tcPr>
          <w:p w:rsidR="0093359A" w:rsidRDefault="0093359A" w:rsidP="0093359A">
            <w:pPr>
              <w:jc w:val="both"/>
            </w:pPr>
            <w:r>
              <w:t>C&amp;D</w:t>
            </w:r>
          </w:p>
        </w:tc>
        <w:tc>
          <w:tcPr>
            <w:tcW w:w="0" w:type="auto"/>
          </w:tcPr>
          <w:p w:rsidR="0093359A" w:rsidRDefault="0093359A" w:rsidP="0093359A">
            <w:pPr>
              <w:jc w:val="both"/>
            </w:pPr>
            <w:r>
              <w:t>1200</w:t>
            </w:r>
          </w:p>
        </w:tc>
        <w:tc>
          <w:tcPr>
            <w:tcW w:w="0" w:type="auto"/>
          </w:tcPr>
          <w:p w:rsidR="0093359A" w:rsidRDefault="0093359A" w:rsidP="0093359A">
            <w:pPr>
              <w:jc w:val="both"/>
            </w:pPr>
            <w:r>
              <w:t>10</w:t>
            </w:r>
          </w:p>
        </w:tc>
        <w:tc>
          <w:tcPr>
            <w:tcW w:w="0" w:type="auto"/>
          </w:tcPr>
          <w:p w:rsidR="0093359A" w:rsidRDefault="0093359A" w:rsidP="0093359A">
            <w:pPr>
              <w:jc w:val="both"/>
            </w:pPr>
            <w:r>
              <w:t>200</w:t>
            </w:r>
          </w:p>
        </w:tc>
        <w:tc>
          <w:tcPr>
            <w:tcW w:w="0" w:type="auto"/>
          </w:tcPr>
          <w:p w:rsidR="0093359A" w:rsidRDefault="00096F2B" w:rsidP="0093359A">
            <w:pPr>
              <w:jc w:val="both"/>
            </w:pPr>
            <w:r>
              <w:t>+1,34</w:t>
            </w:r>
            <w:r w:rsidRPr="00096F2B">
              <w:rPr>
                <w:vertAlign w:val="superscript"/>
              </w:rPr>
              <w:t>e</w:t>
            </w:r>
            <w:r>
              <w:t>2</w:t>
            </w:r>
          </w:p>
        </w:tc>
      </w:tr>
      <w:tr w:rsidR="0093359A" w:rsidTr="00B579E8">
        <w:tc>
          <w:tcPr>
            <w:tcW w:w="0" w:type="auto"/>
            <w:vMerge/>
          </w:tcPr>
          <w:p w:rsidR="0093359A" w:rsidRDefault="0093359A" w:rsidP="0093359A">
            <w:pPr>
              <w:jc w:val="both"/>
            </w:pPr>
          </w:p>
        </w:tc>
        <w:tc>
          <w:tcPr>
            <w:tcW w:w="0" w:type="auto"/>
          </w:tcPr>
          <w:p w:rsidR="0093359A" w:rsidRPr="003245EC" w:rsidRDefault="0093359A" w:rsidP="0093359A">
            <w:pPr>
              <w:jc w:val="both"/>
            </w:pPr>
            <w:r>
              <w:t>A&amp;B</w:t>
            </w:r>
          </w:p>
        </w:tc>
        <w:tc>
          <w:tcPr>
            <w:tcW w:w="0" w:type="auto"/>
          </w:tcPr>
          <w:p w:rsidR="0093359A" w:rsidRDefault="0093359A" w:rsidP="0093359A">
            <w:pPr>
              <w:jc w:val="both"/>
            </w:pPr>
            <w:r w:rsidRPr="003245EC">
              <w:t>35786000</w:t>
            </w:r>
          </w:p>
        </w:tc>
        <w:tc>
          <w:tcPr>
            <w:tcW w:w="0" w:type="auto"/>
          </w:tcPr>
          <w:p w:rsidR="0093359A" w:rsidRDefault="0093359A" w:rsidP="0093359A">
            <w:pPr>
              <w:jc w:val="both"/>
            </w:pPr>
            <w:r>
              <w:t>10</w:t>
            </w:r>
          </w:p>
        </w:tc>
        <w:tc>
          <w:tcPr>
            <w:tcW w:w="0" w:type="auto"/>
          </w:tcPr>
          <w:p w:rsidR="0093359A" w:rsidRDefault="0093359A" w:rsidP="0093359A">
            <w:pPr>
              <w:jc w:val="both"/>
            </w:pPr>
            <w:r>
              <w:t>500</w:t>
            </w:r>
          </w:p>
        </w:tc>
        <w:tc>
          <w:tcPr>
            <w:tcW w:w="0" w:type="auto"/>
          </w:tcPr>
          <w:p w:rsidR="0093359A" w:rsidRDefault="00096F2B" w:rsidP="0093359A">
            <w:pPr>
              <w:keepNext/>
              <w:jc w:val="both"/>
            </w:pPr>
            <w:r>
              <w:t>+1,15</w:t>
            </w:r>
            <w:r w:rsidRPr="00096F2B">
              <w:rPr>
                <w:vertAlign w:val="superscript"/>
              </w:rPr>
              <w:t>e</w:t>
            </w:r>
            <w:r>
              <w:t>4</w:t>
            </w:r>
          </w:p>
        </w:tc>
      </w:tr>
      <w:tr w:rsidR="00096F2B" w:rsidTr="00B579E8">
        <w:tc>
          <w:tcPr>
            <w:tcW w:w="0" w:type="auto"/>
            <w:vMerge w:val="restart"/>
          </w:tcPr>
          <w:p w:rsidR="00096F2B" w:rsidRDefault="00096F2B" w:rsidP="0093359A">
            <w:pPr>
              <w:jc w:val="both"/>
            </w:pPr>
            <w:proofErr w:type="spellStart"/>
            <w:r>
              <w:t>Aircraft</w:t>
            </w:r>
            <w:proofErr w:type="spellEnd"/>
            <w:r>
              <w:t xml:space="preserve"> </w:t>
            </w:r>
            <w:proofErr w:type="spellStart"/>
            <w:r>
              <w:t>alt</w:t>
            </w:r>
            <w:proofErr w:type="spellEnd"/>
            <w:r>
              <w:t xml:space="preserve"> = 15 000 m</w:t>
            </w:r>
          </w:p>
        </w:tc>
        <w:tc>
          <w:tcPr>
            <w:tcW w:w="0" w:type="auto"/>
          </w:tcPr>
          <w:p w:rsidR="00096F2B" w:rsidRPr="00E9532B" w:rsidRDefault="00096F2B" w:rsidP="0093359A">
            <w:pPr>
              <w:jc w:val="both"/>
              <w:rPr>
                <w:lang w:val="en-US"/>
              </w:rPr>
            </w:pPr>
            <w:r>
              <w:rPr>
                <w:lang w:val="en-US"/>
              </w:rPr>
              <w:t xml:space="preserve">C&amp;D </w:t>
            </w:r>
          </w:p>
        </w:tc>
        <w:tc>
          <w:tcPr>
            <w:tcW w:w="0" w:type="auto"/>
          </w:tcPr>
          <w:p w:rsidR="00096F2B" w:rsidRDefault="00096F2B" w:rsidP="0093359A">
            <w:pPr>
              <w:jc w:val="both"/>
            </w:pPr>
            <w:r w:rsidRPr="00E9532B">
              <w:rPr>
                <w:lang w:val="en-US"/>
              </w:rPr>
              <w:t>6</w:t>
            </w:r>
            <w:r>
              <w:t>00</w:t>
            </w:r>
          </w:p>
        </w:tc>
        <w:tc>
          <w:tcPr>
            <w:tcW w:w="0" w:type="auto"/>
          </w:tcPr>
          <w:p w:rsidR="00096F2B" w:rsidRDefault="00096F2B" w:rsidP="0093359A">
            <w:pPr>
              <w:jc w:val="both"/>
            </w:pPr>
            <w:r>
              <w:t>10</w:t>
            </w:r>
          </w:p>
        </w:tc>
        <w:tc>
          <w:tcPr>
            <w:tcW w:w="0" w:type="auto"/>
          </w:tcPr>
          <w:p w:rsidR="00096F2B" w:rsidRDefault="00096F2B" w:rsidP="0093359A">
            <w:pPr>
              <w:jc w:val="both"/>
            </w:pPr>
            <w:r>
              <w:t>200</w:t>
            </w:r>
          </w:p>
        </w:tc>
        <w:tc>
          <w:tcPr>
            <w:tcW w:w="0" w:type="auto"/>
          </w:tcPr>
          <w:p w:rsidR="00096F2B" w:rsidRDefault="00096F2B" w:rsidP="00D21B92">
            <w:pPr>
              <w:jc w:val="both"/>
            </w:pPr>
            <w:r>
              <w:t>+2,17</w:t>
            </w:r>
            <w:r w:rsidRPr="00096F2B">
              <w:rPr>
                <w:vertAlign w:val="superscript"/>
              </w:rPr>
              <w:t>e</w:t>
            </w:r>
            <w:r>
              <w:t>2</w:t>
            </w:r>
          </w:p>
        </w:tc>
      </w:tr>
      <w:tr w:rsidR="00096F2B" w:rsidTr="00B579E8">
        <w:tc>
          <w:tcPr>
            <w:tcW w:w="0" w:type="auto"/>
            <w:vMerge/>
          </w:tcPr>
          <w:p w:rsidR="00096F2B" w:rsidRDefault="00096F2B" w:rsidP="0093359A">
            <w:pPr>
              <w:jc w:val="both"/>
            </w:pPr>
          </w:p>
        </w:tc>
        <w:tc>
          <w:tcPr>
            <w:tcW w:w="0" w:type="auto"/>
          </w:tcPr>
          <w:p w:rsidR="00096F2B" w:rsidRDefault="00096F2B" w:rsidP="0093359A">
            <w:pPr>
              <w:jc w:val="both"/>
            </w:pPr>
            <w:r>
              <w:t>C&amp;D</w:t>
            </w:r>
          </w:p>
        </w:tc>
        <w:tc>
          <w:tcPr>
            <w:tcW w:w="0" w:type="auto"/>
          </w:tcPr>
          <w:p w:rsidR="00096F2B" w:rsidRDefault="00096F2B" w:rsidP="0093359A">
            <w:pPr>
              <w:jc w:val="both"/>
            </w:pPr>
            <w:r>
              <w:t>1200</w:t>
            </w:r>
          </w:p>
        </w:tc>
        <w:tc>
          <w:tcPr>
            <w:tcW w:w="0" w:type="auto"/>
          </w:tcPr>
          <w:p w:rsidR="00096F2B" w:rsidRDefault="00096F2B" w:rsidP="0093359A">
            <w:pPr>
              <w:jc w:val="both"/>
            </w:pPr>
            <w:r>
              <w:t>10</w:t>
            </w:r>
          </w:p>
        </w:tc>
        <w:tc>
          <w:tcPr>
            <w:tcW w:w="0" w:type="auto"/>
          </w:tcPr>
          <w:p w:rsidR="00096F2B" w:rsidRDefault="00096F2B" w:rsidP="0093359A">
            <w:pPr>
              <w:jc w:val="both"/>
            </w:pPr>
            <w:r>
              <w:t>200</w:t>
            </w:r>
          </w:p>
        </w:tc>
        <w:tc>
          <w:tcPr>
            <w:tcW w:w="0" w:type="auto"/>
          </w:tcPr>
          <w:p w:rsidR="00096F2B" w:rsidRDefault="00096F2B" w:rsidP="00D21B92">
            <w:pPr>
              <w:jc w:val="both"/>
            </w:pPr>
            <w:r>
              <w:t>+2,25</w:t>
            </w:r>
            <w:r w:rsidRPr="00096F2B">
              <w:rPr>
                <w:vertAlign w:val="superscript"/>
              </w:rPr>
              <w:t>e</w:t>
            </w:r>
            <w:r>
              <w:t>2</w:t>
            </w:r>
          </w:p>
        </w:tc>
      </w:tr>
      <w:tr w:rsidR="00096F2B" w:rsidTr="00B579E8">
        <w:tc>
          <w:tcPr>
            <w:tcW w:w="0" w:type="auto"/>
            <w:vMerge/>
          </w:tcPr>
          <w:p w:rsidR="00096F2B" w:rsidRDefault="00096F2B" w:rsidP="0093359A">
            <w:pPr>
              <w:jc w:val="both"/>
            </w:pPr>
          </w:p>
        </w:tc>
        <w:tc>
          <w:tcPr>
            <w:tcW w:w="0" w:type="auto"/>
          </w:tcPr>
          <w:p w:rsidR="00096F2B" w:rsidRPr="003245EC" w:rsidRDefault="00096F2B" w:rsidP="0093359A">
            <w:pPr>
              <w:jc w:val="both"/>
            </w:pPr>
            <w:r>
              <w:t>A&amp;B</w:t>
            </w:r>
          </w:p>
        </w:tc>
        <w:tc>
          <w:tcPr>
            <w:tcW w:w="0" w:type="auto"/>
          </w:tcPr>
          <w:p w:rsidR="00096F2B" w:rsidRDefault="00096F2B" w:rsidP="0093359A">
            <w:pPr>
              <w:jc w:val="both"/>
            </w:pPr>
            <w:r w:rsidRPr="003245EC">
              <w:t>35786000</w:t>
            </w:r>
          </w:p>
        </w:tc>
        <w:tc>
          <w:tcPr>
            <w:tcW w:w="0" w:type="auto"/>
          </w:tcPr>
          <w:p w:rsidR="00096F2B" w:rsidRDefault="00096F2B" w:rsidP="0093359A">
            <w:pPr>
              <w:jc w:val="both"/>
            </w:pPr>
            <w:r>
              <w:t>10</w:t>
            </w:r>
          </w:p>
        </w:tc>
        <w:tc>
          <w:tcPr>
            <w:tcW w:w="0" w:type="auto"/>
          </w:tcPr>
          <w:p w:rsidR="00096F2B" w:rsidRDefault="00096F2B" w:rsidP="0093359A">
            <w:pPr>
              <w:jc w:val="both"/>
            </w:pPr>
            <w:r>
              <w:t>500</w:t>
            </w:r>
          </w:p>
        </w:tc>
        <w:tc>
          <w:tcPr>
            <w:tcW w:w="0" w:type="auto"/>
          </w:tcPr>
          <w:p w:rsidR="00096F2B" w:rsidRDefault="00096F2B" w:rsidP="00A868E0">
            <w:pPr>
              <w:keepNext/>
              <w:jc w:val="both"/>
            </w:pPr>
            <w:r>
              <w:t>+1,94</w:t>
            </w:r>
            <w:r w:rsidRPr="00096F2B">
              <w:rPr>
                <w:vertAlign w:val="superscript"/>
              </w:rPr>
              <w:t>e</w:t>
            </w:r>
            <w:r>
              <w:t>2</w:t>
            </w:r>
          </w:p>
        </w:tc>
      </w:tr>
    </w:tbl>
    <w:p w:rsidR="00A868E0" w:rsidRDefault="00A868E0" w:rsidP="00A868E0">
      <w:pPr>
        <w:pStyle w:val="Lgende"/>
        <w:jc w:val="center"/>
        <w:rPr>
          <w:lang w:val="en-US"/>
        </w:rPr>
      </w:pPr>
      <w:bookmarkStart w:id="15" w:name="_Ref3896260"/>
      <w:r w:rsidRPr="00A868E0">
        <w:rPr>
          <w:lang w:val="en-US"/>
        </w:rPr>
        <w:t xml:space="preserve">Table </w:t>
      </w:r>
      <w:r>
        <w:fldChar w:fldCharType="begin"/>
      </w:r>
      <w:r w:rsidRPr="00A868E0">
        <w:rPr>
          <w:lang w:val="en-US"/>
        </w:rPr>
        <w:instrText xml:space="preserve"> SEQ Table \* ARABIC </w:instrText>
      </w:r>
      <w:r>
        <w:fldChar w:fldCharType="separate"/>
      </w:r>
      <w:r w:rsidR="00D21B92">
        <w:rPr>
          <w:noProof/>
          <w:lang w:val="en-US"/>
        </w:rPr>
        <w:t>3</w:t>
      </w:r>
      <w:r>
        <w:fldChar w:fldCharType="end"/>
      </w:r>
      <w:bookmarkEnd w:id="15"/>
      <w:r w:rsidRPr="00A868E0">
        <w:rPr>
          <w:lang w:val="en-US"/>
        </w:rPr>
        <w:t xml:space="preserve"> : MDD offsets values due to </w:t>
      </w:r>
      <w:r>
        <w:rPr>
          <w:lang w:val="en-US"/>
        </w:rPr>
        <w:t>ground relief impacts or aircrafts.</w:t>
      </w:r>
    </w:p>
    <w:p w:rsidR="00560B15" w:rsidRPr="00DD6243" w:rsidRDefault="00560B15" w:rsidP="00560B15">
      <w:pPr>
        <w:jc w:val="both"/>
        <w:rPr>
          <w:i/>
          <w:lang w:val="en-US"/>
        </w:rPr>
      </w:pPr>
      <w:r>
        <w:rPr>
          <w:i/>
          <w:lang w:val="en-US"/>
        </w:rPr>
        <w:t>Observation 1 : The CD value</w:t>
      </w:r>
      <w:r w:rsidRPr="00DD6243">
        <w:rPr>
          <w:i/>
          <w:lang w:val="en-US"/>
        </w:rPr>
        <w:t xml:space="preserve"> </w:t>
      </w:r>
      <w:r>
        <w:rPr>
          <w:i/>
          <w:lang w:val="en-US"/>
        </w:rPr>
        <w:t xml:space="preserve">included in SI </w:t>
      </w:r>
      <w:r w:rsidRPr="00DD6243">
        <w:rPr>
          <w:i/>
          <w:lang w:val="en-US"/>
        </w:rPr>
        <w:t>should</w:t>
      </w:r>
      <w:r>
        <w:rPr>
          <w:i/>
          <w:lang w:val="en-US"/>
        </w:rPr>
        <w:t xml:space="preserve"> integrate the worst case </w:t>
      </w:r>
      <w:r w:rsidR="00F07507">
        <w:rPr>
          <w:i/>
          <w:lang w:val="en-US"/>
        </w:rPr>
        <w:t xml:space="preserve">topography impacts or </w:t>
      </w:r>
      <w:r>
        <w:rPr>
          <w:i/>
          <w:lang w:val="en-US"/>
        </w:rPr>
        <w:t xml:space="preserve"> </w:t>
      </w:r>
      <w:r w:rsidR="00F07507">
        <w:rPr>
          <w:i/>
          <w:lang w:val="en-US"/>
        </w:rPr>
        <w:t xml:space="preserve">the </w:t>
      </w:r>
      <w:r>
        <w:rPr>
          <w:i/>
          <w:lang w:val="en-US"/>
        </w:rPr>
        <w:t xml:space="preserve">aircrafts </w:t>
      </w:r>
      <w:r w:rsidR="00F07507">
        <w:rPr>
          <w:i/>
          <w:lang w:val="en-US"/>
        </w:rPr>
        <w:t xml:space="preserve">highest </w:t>
      </w:r>
      <w:r>
        <w:rPr>
          <w:i/>
          <w:lang w:val="en-US"/>
        </w:rPr>
        <w:t>flight altitude</w:t>
      </w:r>
      <w:r w:rsidR="0000162C">
        <w:rPr>
          <w:i/>
          <w:lang w:val="en-US"/>
        </w:rPr>
        <w:t xml:space="preserve"> (depending on the service provided)</w:t>
      </w:r>
      <w:r w:rsidR="00F07507">
        <w:rPr>
          <w:i/>
          <w:lang w:val="en-US"/>
        </w:rPr>
        <w:t xml:space="preserve"> </w:t>
      </w:r>
      <w:r>
        <w:rPr>
          <w:i/>
          <w:lang w:val="en-US"/>
        </w:rPr>
        <w:t>to ensure the successful completion of RACH procedure in all the satellite beam coverage.</w:t>
      </w:r>
    </w:p>
    <w:p w:rsidR="00560B15" w:rsidRPr="00DD6243" w:rsidRDefault="00560B15" w:rsidP="00560B15">
      <w:pPr>
        <w:jc w:val="both"/>
        <w:rPr>
          <w:i/>
          <w:lang w:val="en-US"/>
        </w:rPr>
      </w:pPr>
      <w:r>
        <w:rPr>
          <w:i/>
          <w:lang w:val="en-US"/>
        </w:rPr>
        <w:t xml:space="preserve">Observation 2 : </w:t>
      </w:r>
      <w:r w:rsidR="009A1A04">
        <w:rPr>
          <w:i/>
          <w:lang w:val="en-US"/>
        </w:rPr>
        <w:t>Integrating these assumption</w:t>
      </w:r>
      <w:r w:rsidR="00F6336B">
        <w:rPr>
          <w:i/>
          <w:lang w:val="en-US"/>
        </w:rPr>
        <w:t>s</w:t>
      </w:r>
      <w:r w:rsidR="009A1A04">
        <w:rPr>
          <w:i/>
          <w:lang w:val="en-US"/>
        </w:rPr>
        <w:t xml:space="preserve"> in the CD value</w:t>
      </w:r>
      <w:r w:rsidR="00F6336B">
        <w:rPr>
          <w:i/>
          <w:lang w:val="en-US"/>
        </w:rPr>
        <w:t>s</w:t>
      </w:r>
      <w:r w:rsidR="009A1A04">
        <w:rPr>
          <w:i/>
          <w:lang w:val="en-US"/>
        </w:rPr>
        <w:t xml:space="preserve"> computation leads to considering higher MDD values</w:t>
      </w:r>
      <w:r w:rsidR="00267DC9">
        <w:rPr>
          <w:i/>
          <w:lang w:val="en-US"/>
        </w:rPr>
        <w:t xml:space="preserve"> </w:t>
      </w:r>
      <w:r w:rsidR="00267DC9">
        <w:rPr>
          <w:i/>
          <w:lang w:val="en-US"/>
        </w:rPr>
        <w:t>and symmetrically lower CD values</w:t>
      </w:r>
      <w:r w:rsidR="009A1A04">
        <w:rPr>
          <w:i/>
          <w:lang w:val="en-US"/>
        </w:rPr>
        <w:t xml:space="preserve">. The offset to </w:t>
      </w:r>
      <w:r w:rsidR="00F6336B">
        <w:rPr>
          <w:i/>
          <w:lang w:val="en-US"/>
        </w:rPr>
        <w:t xml:space="preserve">be </w:t>
      </w:r>
      <w:r w:rsidR="009A1A04">
        <w:rPr>
          <w:i/>
          <w:lang w:val="en-US"/>
        </w:rPr>
        <w:t>appl</w:t>
      </w:r>
      <w:r w:rsidR="00F6336B">
        <w:rPr>
          <w:i/>
          <w:lang w:val="en-US"/>
        </w:rPr>
        <w:t>ied</w:t>
      </w:r>
      <w:r w:rsidR="009A1A04">
        <w:rPr>
          <w:i/>
          <w:lang w:val="en-US"/>
        </w:rPr>
        <w:t xml:space="preserve"> are described in</w:t>
      </w:r>
      <w:r w:rsidR="00F6336B">
        <w:rPr>
          <w:i/>
          <w:lang w:val="en-US"/>
        </w:rPr>
        <w:t xml:space="preserve"> </w:t>
      </w:r>
      <w:r w:rsidR="00F6336B">
        <w:rPr>
          <w:i/>
          <w:lang w:val="en-US"/>
        </w:rPr>
        <w:fldChar w:fldCharType="begin"/>
      </w:r>
      <w:r w:rsidR="00F6336B">
        <w:rPr>
          <w:i/>
          <w:lang w:val="en-US"/>
        </w:rPr>
        <w:instrText xml:space="preserve"> REF _Ref3896260 \h </w:instrText>
      </w:r>
      <w:r w:rsidR="00F6336B">
        <w:rPr>
          <w:i/>
          <w:lang w:val="en-US"/>
        </w:rPr>
      </w:r>
      <w:r w:rsidR="00F6336B">
        <w:rPr>
          <w:i/>
          <w:lang w:val="en-US"/>
        </w:rPr>
        <w:fldChar w:fldCharType="separate"/>
      </w:r>
      <w:r w:rsidR="00D21B92" w:rsidRPr="00A868E0">
        <w:rPr>
          <w:lang w:val="en-US"/>
        </w:rPr>
        <w:t xml:space="preserve">Table </w:t>
      </w:r>
      <w:r w:rsidR="00D21B92">
        <w:rPr>
          <w:noProof/>
          <w:lang w:val="en-US"/>
        </w:rPr>
        <w:t>3</w:t>
      </w:r>
      <w:r w:rsidR="00F6336B">
        <w:rPr>
          <w:i/>
          <w:lang w:val="en-US"/>
        </w:rPr>
        <w:fldChar w:fldCharType="end"/>
      </w:r>
      <w:r w:rsidR="009A1A04">
        <w:rPr>
          <w:i/>
          <w:lang w:val="en-US"/>
        </w:rPr>
        <w:t xml:space="preserve"> for each scenario.</w:t>
      </w:r>
    </w:p>
    <w:p w:rsidR="00560B15" w:rsidRPr="00560B15" w:rsidRDefault="00560B15" w:rsidP="00560B15">
      <w:pPr>
        <w:rPr>
          <w:lang w:val="en-US"/>
        </w:rPr>
      </w:pPr>
    </w:p>
    <w:p w:rsidR="00CD4C59" w:rsidRDefault="00CD4C59">
      <w:pPr>
        <w:rPr>
          <w:b/>
          <w:bCs/>
          <w:color w:val="4F81BD" w:themeColor="accent1"/>
          <w:sz w:val="18"/>
          <w:szCs w:val="18"/>
          <w:lang w:val="en-US"/>
        </w:rPr>
      </w:pPr>
      <w:r>
        <w:rPr>
          <w:lang w:val="en-US"/>
        </w:rPr>
        <w:br w:type="page"/>
      </w:r>
    </w:p>
    <w:p w:rsidR="00D825C6" w:rsidRDefault="0073658C" w:rsidP="009D4B27">
      <w:pPr>
        <w:pStyle w:val="Titre1"/>
        <w:keepLines w:val="0"/>
        <w:numPr>
          <w:ilvl w:val="0"/>
          <w:numId w:val="9"/>
        </w:numPr>
        <w:pBdr>
          <w:top w:val="single" w:sz="12" w:space="3" w:color="auto"/>
        </w:pBdr>
        <w:spacing w:before="360" w:after="180" w:line="240" w:lineRule="auto"/>
        <w:jc w:val="both"/>
        <w:rPr>
          <w:rFonts w:ascii="Arial" w:eastAsia="MS Mincho" w:hAnsi="Arial" w:cs="Arial"/>
          <w:b w:val="0"/>
          <w:sz w:val="36"/>
          <w:lang w:val="en-US" w:eastAsia="ja-JP"/>
        </w:rPr>
      </w:pPr>
      <w:r>
        <w:rPr>
          <w:rFonts w:ascii="Arial" w:eastAsia="MS Mincho" w:hAnsi="Arial" w:cs="Arial"/>
          <w:b w:val="0"/>
          <w:sz w:val="36"/>
          <w:lang w:val="en-US" w:eastAsia="ja-JP"/>
        </w:rPr>
        <w:lastRenderedPageBreak/>
        <w:t>About t</w:t>
      </w:r>
      <w:r w:rsidR="008D5407" w:rsidRPr="009D4B27">
        <w:rPr>
          <w:rFonts w:ascii="Arial" w:eastAsia="MS Mincho" w:hAnsi="Arial" w:cs="Arial"/>
          <w:b w:val="0"/>
          <w:sz w:val="36"/>
          <w:lang w:val="en-US" w:eastAsia="ja-JP"/>
        </w:rPr>
        <w:t xml:space="preserve">iming advance and </w:t>
      </w:r>
      <w:r w:rsidR="00D67DC4" w:rsidRPr="009D4B27">
        <w:rPr>
          <w:rFonts w:ascii="Arial" w:eastAsia="MS Mincho" w:hAnsi="Arial" w:cs="Arial"/>
          <w:b w:val="0"/>
          <w:sz w:val="36"/>
          <w:lang w:val="en-US" w:eastAsia="ja-JP"/>
        </w:rPr>
        <w:t xml:space="preserve">TDD </w:t>
      </w:r>
      <w:r w:rsidR="00AE1796" w:rsidRPr="009D4B27">
        <w:rPr>
          <w:rFonts w:ascii="Arial" w:eastAsia="MS Mincho" w:hAnsi="Arial" w:cs="Arial"/>
          <w:b w:val="0"/>
          <w:sz w:val="36"/>
          <w:lang w:val="en-US" w:eastAsia="ja-JP"/>
        </w:rPr>
        <w:t>guard p</w:t>
      </w:r>
      <w:r w:rsidR="008D5407" w:rsidRPr="009D4B27">
        <w:rPr>
          <w:rFonts w:ascii="Arial" w:eastAsia="MS Mincho" w:hAnsi="Arial" w:cs="Arial"/>
          <w:b w:val="0"/>
          <w:sz w:val="36"/>
          <w:lang w:val="en-US" w:eastAsia="ja-JP"/>
        </w:rPr>
        <w:t>eriod in NTN</w:t>
      </w:r>
    </w:p>
    <w:p w:rsidR="00E92480" w:rsidRDefault="001F100C" w:rsidP="00E92480">
      <w:pPr>
        <w:jc w:val="both"/>
        <w:rPr>
          <w:lang w:val="en-US" w:eastAsia="ja-JP"/>
        </w:rPr>
      </w:pPr>
      <w:r>
        <w:rPr>
          <w:lang w:val="en-US" w:eastAsia="ja-JP"/>
        </w:rPr>
        <w:t>In any TDD system, it is necessary to provide a sufficiently large guard period where neither DL or U</w:t>
      </w:r>
      <w:r w:rsidR="00FE23A3">
        <w:rPr>
          <w:lang w:val="en-US" w:eastAsia="ja-JP"/>
        </w:rPr>
        <w:t xml:space="preserve">L transmission occur when the </w:t>
      </w:r>
      <w:proofErr w:type="spellStart"/>
      <w:r w:rsidR="00FE23A3">
        <w:rPr>
          <w:lang w:val="en-US" w:eastAsia="ja-JP"/>
        </w:rPr>
        <w:t>gN</w:t>
      </w:r>
      <w:r>
        <w:rPr>
          <w:lang w:val="en-US" w:eastAsia="ja-JP"/>
        </w:rPr>
        <w:t>B</w:t>
      </w:r>
      <w:proofErr w:type="spellEnd"/>
      <w:r>
        <w:rPr>
          <w:lang w:val="en-US" w:eastAsia="ja-JP"/>
        </w:rPr>
        <w:t xml:space="preserve"> switc</w:t>
      </w:r>
      <w:r w:rsidR="00DD4C1C">
        <w:rPr>
          <w:lang w:val="en-US" w:eastAsia="ja-JP"/>
        </w:rPr>
        <w:t>hes from DL to UL transmission.</w:t>
      </w:r>
    </w:p>
    <w:p w:rsidR="00E92480" w:rsidRDefault="00331711" w:rsidP="00E92480">
      <w:pPr>
        <w:jc w:val="both"/>
        <w:rPr>
          <w:lang w:val="en-US" w:eastAsia="ja-JP"/>
        </w:rPr>
      </w:pPr>
      <w:r>
        <w:rPr>
          <w:lang w:val="en-US" w:eastAsia="ja-JP"/>
        </w:rPr>
        <w:t>The guard period role is to ensure</w:t>
      </w:r>
      <w:r w:rsidR="00AA37DC">
        <w:rPr>
          <w:lang w:val="en-US" w:eastAsia="ja-JP"/>
        </w:rPr>
        <w:t xml:space="preserve"> that UEs does not have to </w:t>
      </w:r>
      <w:r w:rsidR="009E4F93">
        <w:rPr>
          <w:lang w:val="en-US" w:eastAsia="ja-JP"/>
        </w:rPr>
        <w:t>start</w:t>
      </w:r>
      <w:r w:rsidR="00AA37DC">
        <w:rPr>
          <w:lang w:val="en-US" w:eastAsia="ja-JP"/>
        </w:rPr>
        <w:t xml:space="preserve"> UL </w:t>
      </w:r>
      <w:r w:rsidR="009E4F93">
        <w:rPr>
          <w:lang w:val="en-US" w:eastAsia="ja-JP"/>
        </w:rPr>
        <w:t>transmissions</w:t>
      </w:r>
      <w:r w:rsidR="00AA37DC">
        <w:rPr>
          <w:lang w:val="en-US" w:eastAsia="ja-JP"/>
        </w:rPr>
        <w:t xml:space="preserve"> while receiving DL signals. Therefore, it is dimensioned such </w:t>
      </w:r>
      <w:r>
        <w:rPr>
          <w:lang w:val="en-US" w:eastAsia="ja-JP"/>
        </w:rPr>
        <w:t>that the UE located at the</w:t>
      </w:r>
      <w:r w:rsidR="00E92480">
        <w:rPr>
          <w:lang w:val="en-US" w:eastAsia="ja-JP"/>
        </w:rPr>
        <w:t xml:space="preserve"> farthest</w:t>
      </w:r>
      <w:r>
        <w:rPr>
          <w:lang w:val="en-US" w:eastAsia="ja-JP"/>
        </w:rPr>
        <w:t xml:space="preserve"> edge of the coverage has </w:t>
      </w:r>
      <w:r w:rsidR="00DD7231">
        <w:rPr>
          <w:lang w:val="en-US" w:eastAsia="ja-JP"/>
        </w:rPr>
        <w:t>enough time</w:t>
      </w:r>
      <w:r>
        <w:rPr>
          <w:lang w:val="en-US" w:eastAsia="ja-JP"/>
        </w:rPr>
        <w:t xml:space="preserve"> between the last DL symbol reception and the start of the next timing-advanced uplink transmission</w:t>
      </w:r>
      <w:r w:rsidR="00DD7231">
        <w:rPr>
          <w:lang w:val="en-US" w:eastAsia="ja-JP"/>
        </w:rPr>
        <w:t xml:space="preserve"> to switch from reception to transmission mode</w:t>
      </w:r>
      <w:r>
        <w:rPr>
          <w:lang w:val="en-US" w:eastAsia="ja-JP"/>
        </w:rPr>
        <w:t>.</w:t>
      </w:r>
      <w:r w:rsidR="00E92480">
        <w:rPr>
          <w:lang w:val="en-US" w:eastAsia="ja-JP"/>
        </w:rPr>
        <w:t xml:space="preserve"> </w:t>
      </w:r>
      <w:r w:rsidR="00D744BF">
        <w:rPr>
          <w:lang w:val="en-US" w:eastAsia="ja-JP"/>
        </w:rPr>
        <w:t>Therefore</w:t>
      </w:r>
      <w:r w:rsidR="00E92480">
        <w:rPr>
          <w:lang w:val="en-US" w:eastAsia="ja-JP"/>
        </w:rPr>
        <w:t>, the guard period duration computation must take into account the MDD.</w:t>
      </w:r>
    </w:p>
    <w:p w:rsidR="00E92480" w:rsidRDefault="00E92480" w:rsidP="00E92480">
      <w:pPr>
        <w:jc w:val="both"/>
        <w:rPr>
          <w:lang w:val="en-US" w:eastAsia="ja-JP"/>
        </w:rPr>
      </w:pPr>
      <w:r>
        <w:rPr>
          <w:lang w:val="en-US" w:eastAsia="ja-JP"/>
        </w:rPr>
        <w:t xml:space="preserve">For simplification purpose, a regular TDD pattern is assumed, typically with the duration of one or several slots. Indeed, for NTN system, we need to take into account that </w:t>
      </w:r>
      <w:r w:rsidR="001B36A3">
        <w:rPr>
          <w:lang w:val="en-US" w:eastAsia="ja-JP"/>
        </w:rPr>
        <w:t>CD</w:t>
      </w:r>
      <w:r>
        <w:rPr>
          <w:lang w:val="en-US" w:eastAsia="ja-JP"/>
        </w:rPr>
        <w:t xml:space="preserve"> values </w:t>
      </w:r>
      <w:r w:rsidR="001B36A3">
        <w:rPr>
          <w:lang w:val="en-US" w:eastAsia="ja-JP"/>
        </w:rPr>
        <w:t xml:space="preserve">and by extension TA values considered for UL transmission </w:t>
      </w:r>
      <w:r>
        <w:rPr>
          <w:lang w:val="en-US" w:eastAsia="ja-JP"/>
        </w:rPr>
        <w:t xml:space="preserve">are </w:t>
      </w:r>
      <w:r w:rsidR="00DD25AF">
        <w:rPr>
          <w:lang w:val="en-US" w:eastAsia="ja-JP"/>
        </w:rPr>
        <w:t>much</w:t>
      </w:r>
      <w:r>
        <w:rPr>
          <w:lang w:val="en-US" w:eastAsia="ja-JP"/>
        </w:rPr>
        <w:t xml:space="preserve"> greater than the</w:t>
      </w:r>
      <w:r w:rsidR="00DD25AF">
        <w:rPr>
          <w:lang w:val="en-US" w:eastAsia="ja-JP"/>
        </w:rPr>
        <w:t xml:space="preserve"> typical</w:t>
      </w:r>
      <w:r>
        <w:rPr>
          <w:lang w:val="en-US" w:eastAsia="ja-JP"/>
        </w:rPr>
        <w:t xml:space="preserve"> TDD pattern duration.</w:t>
      </w:r>
      <w:r w:rsidR="00522A3D">
        <w:rPr>
          <w:lang w:val="en-US" w:eastAsia="ja-JP"/>
        </w:rPr>
        <w:t xml:space="preserve"> This implies that the guard period </w:t>
      </w:r>
      <w:r w:rsidR="0091760F">
        <w:rPr>
          <w:lang w:val="en-US" w:eastAsia="ja-JP"/>
        </w:rPr>
        <w:t xml:space="preserve">scheme </w:t>
      </w:r>
      <w:r w:rsidR="00522A3D">
        <w:rPr>
          <w:lang w:val="en-US" w:eastAsia="ja-JP"/>
        </w:rPr>
        <w:t>applied for TDD pattern</w:t>
      </w:r>
      <w:r w:rsidR="0091760F">
        <w:rPr>
          <w:lang w:val="en-US" w:eastAsia="ja-JP"/>
        </w:rPr>
        <w:t xml:space="preserve"> </w:t>
      </w:r>
      <w:r w:rsidR="0091760F" w:rsidRPr="0091760F">
        <w:rPr>
          <w:position w:val="-6"/>
          <w:lang w:val="en-US" w:eastAsia="ja-JP"/>
        </w:rPr>
        <w:object w:dxaOrig="200" w:dyaOrig="220">
          <v:shape id="_x0000_i1039" type="#_x0000_t75" style="width:10.2pt;height:11.55pt" o:ole="">
            <v:imagedata r:id="rId37" o:title=""/>
          </v:shape>
          <o:OLEObject Type="Embed" ProgID="Equation.3" ShapeID="_x0000_i1039" DrawAspect="Content" ObjectID="_1615373607" r:id="rId38"/>
        </w:object>
      </w:r>
      <w:r w:rsidR="00522A3D">
        <w:rPr>
          <w:lang w:val="en-US" w:eastAsia="ja-JP"/>
        </w:rPr>
        <w:t xml:space="preserve"> must take into </w:t>
      </w:r>
      <w:r w:rsidR="0091760F">
        <w:rPr>
          <w:lang w:val="en-US" w:eastAsia="ja-JP"/>
        </w:rPr>
        <w:t>consideration</w:t>
      </w:r>
      <w:r w:rsidR="00522A3D">
        <w:rPr>
          <w:lang w:val="en-US" w:eastAsia="ja-JP"/>
        </w:rPr>
        <w:t xml:space="preserve"> the UL timing advanced transmission constraints </w:t>
      </w:r>
      <w:r w:rsidR="00DD25AF">
        <w:rPr>
          <w:lang w:val="en-US" w:eastAsia="ja-JP"/>
        </w:rPr>
        <w:t>concerning</w:t>
      </w:r>
      <w:r w:rsidR="00522A3D">
        <w:rPr>
          <w:lang w:val="en-US" w:eastAsia="ja-JP"/>
        </w:rPr>
        <w:t xml:space="preserve"> TDD patter</w:t>
      </w:r>
      <w:r w:rsidR="0091760F">
        <w:rPr>
          <w:lang w:val="en-US" w:eastAsia="ja-JP"/>
        </w:rPr>
        <w:t xml:space="preserve">n </w:t>
      </w:r>
      <w:r w:rsidR="0091760F" w:rsidRPr="0091760F">
        <w:rPr>
          <w:position w:val="-6"/>
          <w:lang w:val="en-US" w:eastAsia="ja-JP"/>
        </w:rPr>
        <w:object w:dxaOrig="560" w:dyaOrig="279">
          <v:shape id="_x0000_i1040" type="#_x0000_t75" style="width:27.85pt;height:13.6pt" o:ole="">
            <v:imagedata r:id="rId39" o:title=""/>
          </v:shape>
          <o:OLEObject Type="Embed" ProgID="Equation.3" ShapeID="_x0000_i1040" DrawAspect="Content" ObjectID="_1615373608" r:id="rId40"/>
        </w:object>
      </w:r>
      <w:r w:rsidR="0091760F">
        <w:rPr>
          <w:lang w:val="en-US" w:eastAsia="ja-JP"/>
        </w:rPr>
        <w:t>.</w:t>
      </w:r>
      <w:r w:rsidR="001B36A3">
        <w:rPr>
          <w:lang w:val="en-US" w:eastAsia="ja-JP"/>
        </w:rPr>
        <w:t xml:space="preserve"> </w:t>
      </w:r>
      <w:r w:rsidR="0091760F">
        <w:rPr>
          <w:lang w:val="en-US" w:eastAsia="ja-JP"/>
        </w:rPr>
        <w:t>This process is largely facilitated if a regular TDD pattern is assumed.</w:t>
      </w:r>
    </w:p>
    <w:p w:rsidR="001B36A3" w:rsidRDefault="001B36A3" w:rsidP="00E92480">
      <w:pPr>
        <w:jc w:val="both"/>
        <w:rPr>
          <w:lang w:val="en-US" w:eastAsia="ja-JP"/>
        </w:rPr>
      </w:pPr>
      <w:r>
        <w:rPr>
          <w:lang w:val="en-US" w:eastAsia="ja-JP"/>
        </w:rPr>
        <w:t>Considering the two previous observations, the following constraint must be fulfilled when setting the guard period duration</w:t>
      </w:r>
      <w:r w:rsidR="0091760F">
        <w:rPr>
          <w:lang w:val="en-US" w:eastAsia="ja-JP"/>
        </w:rPr>
        <w:t xml:space="preserve"> for a given TDD regular pattern</w:t>
      </w:r>
      <w:r>
        <w:rPr>
          <w:lang w:val="en-US" w:eastAsia="ja-JP"/>
        </w:rPr>
        <w:t xml:space="preserve"> :</w:t>
      </w:r>
    </w:p>
    <w:p w:rsidR="001B36A3" w:rsidRDefault="004717AC" w:rsidP="005A0018">
      <w:pPr>
        <w:jc w:val="center"/>
        <w:rPr>
          <w:lang w:val="en-US" w:eastAsia="ja-JP"/>
        </w:rPr>
      </w:pPr>
      <w:r w:rsidRPr="001B36A3">
        <w:rPr>
          <w:position w:val="-10"/>
          <w:lang w:val="en-US" w:eastAsia="ja-JP"/>
        </w:rPr>
        <w:object w:dxaOrig="3480" w:dyaOrig="340">
          <v:shape id="_x0000_i1041" type="#_x0000_t75" style="width:173.9pt;height:17pt" o:ole="">
            <v:imagedata r:id="rId41" o:title=""/>
          </v:shape>
          <o:OLEObject Type="Embed" ProgID="Equation.3" ShapeID="_x0000_i1041" DrawAspect="Content" ObjectID="_1615373609" r:id="rId42"/>
        </w:object>
      </w:r>
    </w:p>
    <w:p w:rsidR="001B36A3" w:rsidRDefault="001B36A3" w:rsidP="00E92480">
      <w:pPr>
        <w:jc w:val="both"/>
        <w:rPr>
          <w:lang w:val="en-US" w:eastAsia="ja-JP"/>
        </w:rPr>
      </w:pPr>
      <w:r>
        <w:rPr>
          <w:lang w:val="en-US" w:eastAsia="ja-JP"/>
        </w:rPr>
        <w:t>Where :</w:t>
      </w:r>
    </w:p>
    <w:p w:rsidR="001B36A3" w:rsidRDefault="001B36A3" w:rsidP="001B36A3">
      <w:pPr>
        <w:pStyle w:val="Paragraphedeliste"/>
        <w:numPr>
          <w:ilvl w:val="0"/>
          <w:numId w:val="20"/>
        </w:numPr>
        <w:jc w:val="both"/>
        <w:rPr>
          <w:lang w:val="en-US" w:eastAsia="ja-JP"/>
        </w:rPr>
      </w:pPr>
      <w:r>
        <w:rPr>
          <w:lang w:val="en-US" w:eastAsia="ja-JP"/>
        </w:rPr>
        <w:t>GPD denotes the guard period duration</w:t>
      </w:r>
      <w:r w:rsidR="0091760F">
        <w:rPr>
          <w:lang w:val="en-US" w:eastAsia="ja-JP"/>
        </w:rPr>
        <w:t>.</w:t>
      </w:r>
    </w:p>
    <w:p w:rsidR="001B36A3" w:rsidRDefault="001B36A3" w:rsidP="001B36A3">
      <w:pPr>
        <w:pStyle w:val="Paragraphedeliste"/>
        <w:numPr>
          <w:ilvl w:val="0"/>
          <w:numId w:val="20"/>
        </w:numPr>
        <w:jc w:val="both"/>
        <w:rPr>
          <w:lang w:val="en-US" w:eastAsia="ja-JP"/>
        </w:rPr>
      </w:pPr>
      <w:r>
        <w:rPr>
          <w:lang w:val="en-US" w:eastAsia="ja-JP"/>
        </w:rPr>
        <w:t>MDD denotes the</w:t>
      </w:r>
      <w:r w:rsidR="005A0018">
        <w:rPr>
          <w:lang w:val="en-US" w:eastAsia="ja-JP"/>
        </w:rPr>
        <w:t xml:space="preserve"> maximal differential delay experienced in the beam coverage</w:t>
      </w:r>
      <w:r w:rsidR="0091760F">
        <w:rPr>
          <w:lang w:val="en-US" w:eastAsia="ja-JP"/>
        </w:rPr>
        <w:t>.</w:t>
      </w:r>
    </w:p>
    <w:p w:rsidR="005A0018" w:rsidRDefault="005A0018" w:rsidP="001B36A3">
      <w:pPr>
        <w:pStyle w:val="Paragraphedeliste"/>
        <w:numPr>
          <w:ilvl w:val="0"/>
          <w:numId w:val="20"/>
        </w:numPr>
        <w:jc w:val="both"/>
        <w:rPr>
          <w:lang w:val="en-US" w:eastAsia="ja-JP"/>
        </w:rPr>
      </w:pPr>
      <w:r>
        <w:rPr>
          <w:lang w:val="en-US" w:eastAsia="ja-JP"/>
        </w:rPr>
        <w:t xml:space="preserve">CD denotes the </w:t>
      </w:r>
      <w:r w:rsidR="00522A3D">
        <w:rPr>
          <w:lang w:val="en-US" w:eastAsia="ja-JP"/>
        </w:rPr>
        <w:t>common</w:t>
      </w:r>
      <w:r>
        <w:rPr>
          <w:lang w:val="en-US" w:eastAsia="ja-JP"/>
        </w:rPr>
        <w:t xml:space="preserve"> delay experienced in the beam coverage</w:t>
      </w:r>
      <w:r w:rsidR="0091760F">
        <w:rPr>
          <w:lang w:val="en-US" w:eastAsia="ja-JP"/>
        </w:rPr>
        <w:t>.</w:t>
      </w:r>
    </w:p>
    <w:p w:rsidR="005A0018" w:rsidRDefault="005A0018" w:rsidP="001B36A3">
      <w:pPr>
        <w:pStyle w:val="Paragraphedeliste"/>
        <w:numPr>
          <w:ilvl w:val="0"/>
          <w:numId w:val="20"/>
        </w:numPr>
        <w:jc w:val="both"/>
        <w:rPr>
          <w:lang w:val="en-US" w:eastAsia="ja-JP"/>
        </w:rPr>
      </w:pPr>
      <w:r>
        <w:rPr>
          <w:lang w:val="en-US" w:eastAsia="ja-JP"/>
        </w:rPr>
        <w:t>RPD denotes the TDD regular pattern duration</w:t>
      </w:r>
      <w:r w:rsidR="0091760F">
        <w:rPr>
          <w:lang w:val="en-US" w:eastAsia="ja-JP"/>
        </w:rPr>
        <w:t>.</w:t>
      </w:r>
    </w:p>
    <w:p w:rsidR="005A0018" w:rsidRPr="00522A3D" w:rsidRDefault="00522A3D" w:rsidP="001B36A3">
      <w:pPr>
        <w:pStyle w:val="Paragraphedeliste"/>
        <w:numPr>
          <w:ilvl w:val="0"/>
          <w:numId w:val="20"/>
        </w:numPr>
        <w:jc w:val="both"/>
        <w:rPr>
          <w:lang w:val="es-ES" w:eastAsia="ja-JP"/>
        </w:rPr>
      </w:pPr>
      <w:r w:rsidRPr="001B36A3">
        <w:rPr>
          <w:position w:val="-10"/>
          <w:lang w:val="en-US" w:eastAsia="ja-JP"/>
        </w:rPr>
        <w:object w:dxaOrig="540" w:dyaOrig="340">
          <v:shape id="_x0000_i1042" type="#_x0000_t75" style="width:27.15pt;height:17pt" o:ole="">
            <v:imagedata r:id="rId43" o:title=""/>
          </v:shape>
          <o:OLEObject Type="Embed" ProgID="Equation.3" ShapeID="_x0000_i1042" DrawAspect="Content" ObjectID="_1615373610" r:id="rId44"/>
        </w:object>
      </w:r>
      <w:r w:rsidR="005A0018" w:rsidRPr="00522A3D">
        <w:rPr>
          <w:lang w:val="es-ES" w:eastAsia="ja-JP"/>
        </w:rPr>
        <w:t xml:space="preserve">denotes X modulo Y </w:t>
      </w:r>
      <w:proofErr w:type="spellStart"/>
      <w:r w:rsidR="005A0018" w:rsidRPr="00522A3D">
        <w:rPr>
          <w:lang w:val="es-ES" w:eastAsia="ja-JP"/>
        </w:rPr>
        <w:t>function</w:t>
      </w:r>
      <w:proofErr w:type="spellEnd"/>
      <w:r w:rsidR="005A0018" w:rsidRPr="00522A3D">
        <w:rPr>
          <w:lang w:val="es-ES" w:eastAsia="ja-JP"/>
        </w:rPr>
        <w:t>.</w:t>
      </w:r>
    </w:p>
    <w:p w:rsidR="005A0018" w:rsidRDefault="005A0018" w:rsidP="001B36A3">
      <w:pPr>
        <w:pStyle w:val="Paragraphedeliste"/>
        <w:numPr>
          <w:ilvl w:val="0"/>
          <w:numId w:val="20"/>
        </w:numPr>
        <w:jc w:val="both"/>
        <w:rPr>
          <w:lang w:val="en-US" w:eastAsia="ja-JP"/>
        </w:rPr>
      </w:pPr>
      <w:r w:rsidRPr="005A0018">
        <w:rPr>
          <w:position w:val="-6"/>
          <w:lang w:val="en-US" w:eastAsia="ja-JP"/>
        </w:rPr>
        <w:object w:dxaOrig="200" w:dyaOrig="220">
          <v:shape id="_x0000_i1043" type="#_x0000_t75" style="width:10.2pt;height:11.55pt" o:ole="">
            <v:imagedata r:id="rId45" o:title=""/>
          </v:shape>
          <o:OLEObject Type="Embed" ProgID="Equation.3" ShapeID="_x0000_i1043" DrawAspect="Content" ObjectID="_1615373611" r:id="rId46"/>
        </w:object>
      </w:r>
      <w:r>
        <w:rPr>
          <w:lang w:val="en-US" w:eastAsia="ja-JP"/>
        </w:rPr>
        <w:t xml:space="preserve"> denotes the minimal amount of time needed for the UE to switch from reception to transmission mode.</w:t>
      </w:r>
    </w:p>
    <w:p w:rsidR="0091760F" w:rsidRDefault="00DD25AF" w:rsidP="0091760F">
      <w:pPr>
        <w:jc w:val="both"/>
        <w:rPr>
          <w:lang w:val="en-US" w:eastAsia="ja-JP"/>
        </w:rPr>
      </w:pPr>
      <w:r>
        <w:rPr>
          <w:lang w:val="en-US" w:eastAsia="ja-JP"/>
        </w:rPr>
        <w:t xml:space="preserve">An illustration of the issue is presented in the </w:t>
      </w:r>
      <w:r w:rsidR="00016E5E">
        <w:rPr>
          <w:lang w:val="en-US" w:eastAsia="ja-JP"/>
        </w:rPr>
        <w:t xml:space="preserve">figure below. </w:t>
      </w:r>
      <w:r>
        <w:rPr>
          <w:lang w:val="en-US" w:eastAsia="ja-JP"/>
        </w:rPr>
        <w:t xml:space="preserve">For the sake of clarity, proportions are not respected and </w:t>
      </w:r>
      <w:r w:rsidRPr="005A0018">
        <w:rPr>
          <w:position w:val="-6"/>
          <w:lang w:val="en-US" w:eastAsia="ja-JP"/>
        </w:rPr>
        <w:object w:dxaOrig="200" w:dyaOrig="220">
          <v:shape id="_x0000_i1044" type="#_x0000_t75" style="width:10.2pt;height:11.55pt" o:ole="">
            <v:imagedata r:id="rId45" o:title=""/>
          </v:shape>
          <o:OLEObject Type="Embed" ProgID="Equation.3" ShapeID="_x0000_i1044" DrawAspect="Content" ObjectID="_1615373612" r:id="rId47"/>
        </w:object>
      </w:r>
      <w:r>
        <w:rPr>
          <w:lang w:val="en-US" w:eastAsia="ja-JP"/>
        </w:rPr>
        <w:t xml:space="preserve"> is considered </w:t>
      </w:r>
      <w:r w:rsidR="00C10094">
        <w:rPr>
          <w:lang w:val="en-US" w:eastAsia="ja-JP"/>
        </w:rPr>
        <w:t>equal to 0</w:t>
      </w:r>
      <w:r>
        <w:rPr>
          <w:lang w:val="en-US" w:eastAsia="ja-JP"/>
        </w:rPr>
        <w:t>.</w:t>
      </w:r>
      <w:r w:rsidR="00DD4C1C">
        <w:rPr>
          <w:lang w:val="en-US" w:eastAsia="ja-JP"/>
        </w:rPr>
        <w:t xml:space="preserve"> </w:t>
      </w:r>
      <w:r w:rsidR="0025012D">
        <w:rPr>
          <w:lang w:val="en-US" w:eastAsia="ja-JP"/>
        </w:rPr>
        <w:t>The</w:t>
      </w:r>
      <w:r w:rsidR="00DD4C1C">
        <w:rPr>
          <w:lang w:val="en-US" w:eastAsia="ja-JP"/>
        </w:rPr>
        <w:t xml:space="preserve"> guard period is pictured as “S” period.</w:t>
      </w:r>
    </w:p>
    <w:p w:rsidR="00181DDD" w:rsidRDefault="00181DDD" w:rsidP="0091760F">
      <w:pPr>
        <w:jc w:val="both"/>
        <w:rPr>
          <w:lang w:val="en-US" w:eastAsia="ja-JP"/>
        </w:rPr>
      </w:pPr>
      <w:r>
        <w:rPr>
          <w:lang w:val="en-US" w:eastAsia="ja-JP"/>
        </w:rPr>
        <w:t xml:space="preserve">The contribution on guard period linked to CD can be significantly reduced if the TDD regular </w:t>
      </w:r>
      <w:r w:rsidR="00AB711D">
        <w:rPr>
          <w:lang w:val="en-US" w:eastAsia="ja-JP"/>
        </w:rPr>
        <w:t>pattern is carefully chosen such that t</w:t>
      </w:r>
      <w:r w:rsidR="00AB711D">
        <w:rPr>
          <w:lang w:val="en-GB"/>
        </w:rPr>
        <w:t>he remainder of the division of two times the common propagation delay by the TDD</w:t>
      </w:r>
      <w:r w:rsidR="00843B59">
        <w:rPr>
          <w:lang w:val="en-GB"/>
        </w:rPr>
        <w:t xml:space="preserve"> regular</w:t>
      </w:r>
      <w:r w:rsidR="00AB711D">
        <w:rPr>
          <w:lang w:val="en-GB"/>
        </w:rPr>
        <w:t xml:space="preserve"> pattern duration </w:t>
      </w:r>
      <w:r w:rsidR="00843B59">
        <w:rPr>
          <w:lang w:val="en-GB"/>
        </w:rPr>
        <w:t>is</w:t>
      </w:r>
      <w:r w:rsidR="00AB711D">
        <w:rPr>
          <w:lang w:val="en-GB"/>
        </w:rPr>
        <w:t xml:space="preserve"> minimized</w:t>
      </w:r>
      <w:r w:rsidR="00843B59">
        <w:rPr>
          <w:lang w:val="en-GB"/>
        </w:rPr>
        <w:t>.</w:t>
      </w:r>
      <w:r>
        <w:rPr>
          <w:lang w:val="en-US" w:eastAsia="ja-JP"/>
        </w:rPr>
        <w:t xml:space="preserve"> </w:t>
      </w:r>
      <w:r w:rsidR="00390006">
        <w:rPr>
          <w:lang w:val="en-US" w:eastAsia="ja-JP"/>
        </w:rPr>
        <w:t>However, i</w:t>
      </w:r>
      <w:r>
        <w:rPr>
          <w:lang w:val="en-US" w:eastAsia="ja-JP"/>
        </w:rPr>
        <w:t>t implies also that it may be necessary to change the TDD pattern when CD is modified in the beam</w:t>
      </w:r>
      <w:r w:rsidR="00390006">
        <w:rPr>
          <w:lang w:val="en-US" w:eastAsia="ja-JP"/>
        </w:rPr>
        <w:t xml:space="preserve"> coverage</w:t>
      </w:r>
      <w:r>
        <w:rPr>
          <w:lang w:val="en-US" w:eastAsia="ja-JP"/>
        </w:rPr>
        <w:t xml:space="preserve"> </w:t>
      </w:r>
      <w:r w:rsidR="009E4F93">
        <w:rPr>
          <w:lang w:val="en-US" w:eastAsia="ja-JP"/>
        </w:rPr>
        <w:t xml:space="preserve">in </w:t>
      </w:r>
      <w:r w:rsidR="00390006">
        <w:rPr>
          <w:lang w:val="en-US" w:eastAsia="ja-JP"/>
        </w:rPr>
        <w:t xml:space="preserve">the case </w:t>
      </w:r>
      <w:r w:rsidR="00D21B92">
        <w:rPr>
          <w:lang w:val="en-US" w:eastAsia="ja-JP"/>
        </w:rPr>
        <w:t>of</w:t>
      </w:r>
      <w:r>
        <w:rPr>
          <w:lang w:val="en-US" w:eastAsia="ja-JP"/>
        </w:rPr>
        <w:t xml:space="preserve"> earth fixed beams</w:t>
      </w:r>
      <w:r w:rsidR="00D21B92">
        <w:rPr>
          <w:lang w:val="en-US" w:eastAsia="ja-JP"/>
        </w:rPr>
        <w:t xml:space="preserve"> scenarios for instance</w:t>
      </w:r>
      <w:r>
        <w:rPr>
          <w:lang w:val="en-US" w:eastAsia="ja-JP"/>
        </w:rPr>
        <w:t>.</w:t>
      </w:r>
    </w:p>
    <w:p w:rsidR="00C31DFE" w:rsidRDefault="00451EFF" w:rsidP="0091760F">
      <w:pPr>
        <w:jc w:val="both"/>
        <w:rPr>
          <w:lang w:val="en-US" w:eastAsia="ja-JP"/>
        </w:rPr>
      </w:pPr>
      <w:r>
        <w:rPr>
          <w:lang w:val="en-US" w:eastAsia="ja-JP"/>
        </w:rPr>
        <w:t>The contribution on guard period linked to MDD can be significantly reduced</w:t>
      </w:r>
      <w:r w:rsidR="00843B59">
        <w:rPr>
          <w:lang w:val="en-US" w:eastAsia="ja-JP"/>
        </w:rPr>
        <w:t xml:space="preserve"> as well</w:t>
      </w:r>
      <w:r>
        <w:rPr>
          <w:lang w:val="en-US" w:eastAsia="ja-JP"/>
        </w:rPr>
        <w:t xml:space="preserve"> if the farthest UE</w:t>
      </w:r>
      <w:r w:rsidR="00D41259">
        <w:rPr>
          <w:lang w:val="en-US" w:eastAsia="ja-JP"/>
        </w:rPr>
        <w:t xml:space="preserve">s </w:t>
      </w:r>
      <w:r>
        <w:rPr>
          <w:lang w:val="en-US" w:eastAsia="ja-JP"/>
        </w:rPr>
        <w:t xml:space="preserve"> in the beam coverage</w:t>
      </w:r>
      <w:r w:rsidR="00D41259">
        <w:rPr>
          <w:lang w:val="en-US" w:eastAsia="ja-JP"/>
        </w:rPr>
        <w:t xml:space="preserve"> (e.g. UE2 in the figure below)</w:t>
      </w:r>
      <w:r>
        <w:rPr>
          <w:lang w:val="en-US" w:eastAsia="ja-JP"/>
        </w:rPr>
        <w:t xml:space="preserve"> are not scheduled on the first UL symbols of the TDD pattern.</w:t>
      </w:r>
      <w:r w:rsidR="00D41259">
        <w:rPr>
          <w:lang w:val="en-US" w:eastAsia="ja-JP"/>
        </w:rPr>
        <w:t xml:space="preserve"> </w:t>
      </w:r>
      <w:r w:rsidR="00CA658A">
        <w:rPr>
          <w:lang w:val="en-US" w:eastAsia="ja-JP"/>
        </w:rPr>
        <w:t>It</w:t>
      </w:r>
      <w:r w:rsidR="00D41259">
        <w:rPr>
          <w:lang w:val="en-US" w:eastAsia="ja-JP"/>
        </w:rPr>
        <w:t xml:space="preserve"> </w:t>
      </w:r>
      <w:r w:rsidR="00945382">
        <w:rPr>
          <w:lang w:val="en-US" w:eastAsia="ja-JP"/>
        </w:rPr>
        <w:t>supposes</w:t>
      </w:r>
      <w:r w:rsidR="00D41259">
        <w:rPr>
          <w:lang w:val="en-US" w:eastAsia="ja-JP"/>
        </w:rPr>
        <w:t xml:space="preserve"> the </w:t>
      </w:r>
      <w:proofErr w:type="spellStart"/>
      <w:r w:rsidR="00D41259">
        <w:rPr>
          <w:lang w:val="en-US" w:eastAsia="ja-JP"/>
        </w:rPr>
        <w:t>gNB</w:t>
      </w:r>
      <w:proofErr w:type="spellEnd"/>
      <w:r w:rsidR="00D41259">
        <w:rPr>
          <w:lang w:val="en-US" w:eastAsia="ja-JP"/>
        </w:rPr>
        <w:t xml:space="preserve"> scheduling management entity</w:t>
      </w:r>
      <w:r w:rsidR="00945382">
        <w:rPr>
          <w:lang w:val="en-US" w:eastAsia="ja-JP"/>
        </w:rPr>
        <w:t xml:space="preserve"> can handle such constraints</w:t>
      </w:r>
      <w:r w:rsidR="00D41259">
        <w:rPr>
          <w:lang w:val="en-US" w:eastAsia="ja-JP"/>
        </w:rPr>
        <w:t>.</w:t>
      </w:r>
      <w:r w:rsidR="00643ECF">
        <w:rPr>
          <w:lang w:val="en-US" w:eastAsia="ja-JP"/>
        </w:rPr>
        <w:t xml:space="preserve"> Based on the MDD values presented at the beginning of the document, this kind of approach seems </w:t>
      </w:r>
      <w:r w:rsidR="00843B59">
        <w:rPr>
          <w:lang w:val="en-US" w:eastAsia="ja-JP"/>
        </w:rPr>
        <w:t>crucial</w:t>
      </w:r>
      <w:r w:rsidR="00643ECF">
        <w:rPr>
          <w:lang w:val="en-US" w:eastAsia="ja-JP"/>
        </w:rPr>
        <w:t xml:space="preserve"> to reach </w:t>
      </w:r>
      <w:r w:rsidR="005E2B93">
        <w:rPr>
          <w:lang w:val="en-US" w:eastAsia="ja-JP"/>
        </w:rPr>
        <w:t>reasonable</w:t>
      </w:r>
      <w:r w:rsidR="00643ECF">
        <w:rPr>
          <w:lang w:val="en-US" w:eastAsia="ja-JP"/>
        </w:rPr>
        <w:t xml:space="preserve"> guard period</w:t>
      </w:r>
      <w:r w:rsidR="00EA574E">
        <w:rPr>
          <w:lang w:val="en-US" w:eastAsia="ja-JP"/>
        </w:rPr>
        <w:t xml:space="preserve"> </w:t>
      </w:r>
      <w:r w:rsidR="005E2B93">
        <w:rPr>
          <w:lang w:val="en-US" w:eastAsia="ja-JP"/>
        </w:rPr>
        <w:t>duration</w:t>
      </w:r>
      <w:r w:rsidR="00EA574E">
        <w:rPr>
          <w:lang w:val="en-US" w:eastAsia="ja-JP"/>
        </w:rPr>
        <w:t>.</w:t>
      </w:r>
    </w:p>
    <w:p w:rsidR="00643ECF" w:rsidRDefault="00643ECF" w:rsidP="0091760F">
      <w:pPr>
        <w:jc w:val="both"/>
        <w:rPr>
          <w:lang w:val="en-US" w:eastAsia="ja-JP"/>
        </w:rPr>
      </w:pPr>
      <w:r>
        <w:rPr>
          <w:lang w:val="en-US" w:eastAsia="ja-JP"/>
        </w:rPr>
        <w:lastRenderedPageBreak/>
        <w:t>At the end, if the guard period cannot be signific</w:t>
      </w:r>
      <w:r w:rsidR="00EA574E">
        <w:rPr>
          <w:lang w:val="en-US" w:eastAsia="ja-JP"/>
        </w:rPr>
        <w:t>antly minimized, it will result</w:t>
      </w:r>
      <w:r>
        <w:rPr>
          <w:lang w:val="en-US" w:eastAsia="ja-JP"/>
        </w:rPr>
        <w:t xml:space="preserve"> in a significant efficiency loss.</w:t>
      </w:r>
    </w:p>
    <w:p w:rsidR="00CD4C59" w:rsidRDefault="00EA574E" w:rsidP="0091760F">
      <w:pPr>
        <w:jc w:val="both"/>
        <w:rPr>
          <w:lang w:val="en-US" w:eastAsia="ja-JP"/>
        </w:rPr>
      </w:pPr>
      <w:r w:rsidRPr="00EA574E">
        <w:rPr>
          <w:lang w:val="en-US" w:eastAsia="ja-JP"/>
        </w:rPr>
        <w:t>Depending on the scenario</w:t>
      </w:r>
      <w:r w:rsidR="00643ECF" w:rsidRPr="00EA574E">
        <w:rPr>
          <w:lang w:val="en-US" w:eastAsia="ja-JP"/>
        </w:rPr>
        <w:t xml:space="preserve">, if the guard period still has to be longer than a dozen of OFDM symbols, it will </w:t>
      </w:r>
      <w:r>
        <w:rPr>
          <w:lang w:val="en-US" w:eastAsia="ja-JP"/>
        </w:rPr>
        <w:t>be necessary</w:t>
      </w:r>
      <w:r w:rsidR="00643ECF" w:rsidRPr="00EA574E">
        <w:rPr>
          <w:lang w:val="en-US" w:eastAsia="ja-JP"/>
        </w:rPr>
        <w:t xml:space="preserve"> </w:t>
      </w:r>
      <w:r w:rsidRPr="00EA574E">
        <w:rPr>
          <w:lang w:val="en-US" w:eastAsia="ja-JP"/>
        </w:rPr>
        <w:t xml:space="preserve">to increase </w:t>
      </w:r>
      <w:r w:rsidR="00643ECF" w:rsidRPr="00EA574E">
        <w:rPr>
          <w:lang w:val="en-US" w:eastAsia="ja-JP"/>
        </w:rPr>
        <w:t>the regular TDD pattern duration</w:t>
      </w:r>
      <w:r w:rsidRPr="00EA574E">
        <w:rPr>
          <w:lang w:val="en-US" w:eastAsia="ja-JP"/>
        </w:rPr>
        <w:t xml:space="preserve"> (in the order of magnitude of several slots)</w:t>
      </w:r>
      <w:r w:rsidR="00643ECF" w:rsidRPr="00EA574E">
        <w:rPr>
          <w:lang w:val="en-US" w:eastAsia="ja-JP"/>
        </w:rPr>
        <w:t xml:space="preserve"> to</w:t>
      </w:r>
      <w:r w:rsidRPr="00EA574E">
        <w:rPr>
          <w:lang w:val="en-US" w:eastAsia="ja-JP"/>
        </w:rPr>
        <w:t xml:space="preserve"> mitigate the efficiency loss. However</w:t>
      </w:r>
      <w:r w:rsidR="00643ECF" w:rsidRPr="00EA574E">
        <w:rPr>
          <w:lang w:val="en-US" w:eastAsia="ja-JP"/>
        </w:rPr>
        <w:t>, t</w:t>
      </w:r>
      <w:r w:rsidR="00CA658A" w:rsidRPr="00EA574E">
        <w:rPr>
          <w:lang w:val="en-US" w:eastAsia="ja-JP"/>
        </w:rPr>
        <w:t xml:space="preserve">he long period between two </w:t>
      </w:r>
      <w:r w:rsidRPr="00EA574E">
        <w:rPr>
          <w:lang w:val="en-US" w:eastAsia="ja-JP"/>
        </w:rPr>
        <w:t>successive UL/</w:t>
      </w:r>
      <w:r w:rsidR="00CA658A" w:rsidRPr="00EA574E">
        <w:rPr>
          <w:lang w:val="en-US" w:eastAsia="ja-JP"/>
        </w:rPr>
        <w:t xml:space="preserve"> DL transmission</w:t>
      </w:r>
      <w:r>
        <w:rPr>
          <w:lang w:val="en-US" w:eastAsia="ja-JP"/>
        </w:rPr>
        <w:t xml:space="preserve"> periods</w:t>
      </w:r>
      <w:r w:rsidR="00CA658A" w:rsidRPr="00EA574E">
        <w:rPr>
          <w:lang w:val="en-US" w:eastAsia="ja-JP"/>
        </w:rPr>
        <w:t xml:space="preserve"> </w:t>
      </w:r>
      <w:r w:rsidRPr="00EA574E">
        <w:rPr>
          <w:lang w:val="en-US" w:eastAsia="ja-JP"/>
        </w:rPr>
        <w:t>may</w:t>
      </w:r>
      <w:r w:rsidR="00CA658A" w:rsidRPr="00EA574E">
        <w:rPr>
          <w:lang w:val="en-US" w:eastAsia="ja-JP"/>
        </w:rPr>
        <w:t xml:space="preserve"> </w:t>
      </w:r>
      <w:r w:rsidR="00394A4E">
        <w:rPr>
          <w:lang w:val="en-US" w:eastAsia="ja-JP"/>
        </w:rPr>
        <w:t>lead to</w:t>
      </w:r>
      <w:r w:rsidR="00CA658A" w:rsidRPr="00EA574E">
        <w:rPr>
          <w:lang w:val="en-US" w:eastAsia="ja-JP"/>
        </w:rPr>
        <w:t xml:space="preserve"> unacceptable </w:t>
      </w:r>
      <w:r w:rsidR="00CD749F">
        <w:rPr>
          <w:lang w:val="en-US" w:eastAsia="ja-JP"/>
        </w:rPr>
        <w:t>performance</w:t>
      </w:r>
      <w:r w:rsidR="00CA658A" w:rsidRPr="00EA574E">
        <w:rPr>
          <w:lang w:val="en-US" w:eastAsia="ja-JP"/>
        </w:rPr>
        <w:t xml:space="preserve"> in terms of latency or buffering</w:t>
      </w:r>
      <w:r>
        <w:rPr>
          <w:lang w:val="en-US" w:eastAsia="ja-JP"/>
        </w:rPr>
        <w:t>.</w:t>
      </w:r>
    </w:p>
    <w:p w:rsidR="00206368" w:rsidRDefault="00206368" w:rsidP="00206368">
      <w:pPr>
        <w:rPr>
          <w:lang w:val="en-US" w:eastAsia="ja-JP"/>
        </w:rPr>
      </w:pPr>
      <w:r w:rsidRPr="00F00D6C">
        <w:rPr>
          <w:i/>
          <w:lang w:val="en-US"/>
        </w:rPr>
        <w:t>Proposal</w:t>
      </w:r>
      <w:r w:rsidR="00AC34C4">
        <w:rPr>
          <w:i/>
          <w:lang w:val="en-US"/>
        </w:rPr>
        <w:t xml:space="preserve"> 4</w:t>
      </w:r>
      <w:r w:rsidRPr="00F00D6C">
        <w:rPr>
          <w:i/>
          <w:lang w:val="en-US"/>
        </w:rPr>
        <w:t xml:space="preserve"> : The </w:t>
      </w:r>
      <w:r w:rsidR="00090BEE">
        <w:rPr>
          <w:i/>
          <w:lang w:val="en-US"/>
        </w:rPr>
        <w:t>TDD pattern design</w:t>
      </w:r>
      <w:r w:rsidR="007173B8">
        <w:rPr>
          <w:i/>
          <w:lang w:val="en-US"/>
        </w:rPr>
        <w:t xml:space="preserve"> </w:t>
      </w:r>
      <w:r w:rsidR="005A4017">
        <w:rPr>
          <w:i/>
          <w:lang w:val="en-US"/>
        </w:rPr>
        <w:t>and the</w:t>
      </w:r>
      <w:r w:rsidR="00090BEE">
        <w:rPr>
          <w:i/>
          <w:lang w:val="en-US"/>
        </w:rPr>
        <w:t xml:space="preserve"> guard period sizing</w:t>
      </w:r>
      <w:r w:rsidRPr="00F00D6C">
        <w:rPr>
          <w:i/>
          <w:lang w:val="en-US"/>
        </w:rPr>
        <w:t xml:space="preserve"> should be further studied </w:t>
      </w:r>
      <w:r w:rsidR="00DA5C28">
        <w:rPr>
          <w:i/>
          <w:lang w:val="en-US"/>
        </w:rPr>
        <w:t>to address the high RTD values experienced in</w:t>
      </w:r>
      <w:r w:rsidRPr="00F00D6C">
        <w:rPr>
          <w:i/>
          <w:lang w:val="en-US"/>
        </w:rPr>
        <w:t xml:space="preserve"> NTN</w:t>
      </w:r>
      <w:r>
        <w:rPr>
          <w:lang w:val="en-US"/>
        </w:rPr>
        <w:t>.</w:t>
      </w:r>
    </w:p>
    <w:p w:rsidR="00CD4C59" w:rsidRDefault="004E3BE7" w:rsidP="0073688E">
      <w:pPr>
        <w:rPr>
          <w:lang w:val="en-US"/>
        </w:rPr>
      </w:pPr>
      <w:r>
        <w:rPr>
          <w:lang w:val="en-US"/>
        </w:rPr>
        <w:t>Lastly, t</w:t>
      </w:r>
      <w:r w:rsidR="00CD4C59">
        <w:rPr>
          <w:lang w:val="en-US"/>
        </w:rPr>
        <w:t>he interference management between the different UEs in TDD will also be a challenge for NTN</w:t>
      </w:r>
      <w:r w:rsidR="007D0BF3">
        <w:rPr>
          <w:lang w:val="en-US"/>
        </w:rPr>
        <w:t xml:space="preserve"> especially at low elevation angle</w:t>
      </w:r>
      <w:r w:rsidR="003C41F8">
        <w:rPr>
          <w:lang w:val="en-US"/>
        </w:rPr>
        <w:t xml:space="preserve"> and needs to be </w:t>
      </w:r>
      <w:r>
        <w:rPr>
          <w:lang w:val="en-US"/>
        </w:rPr>
        <w:t>studied</w:t>
      </w:r>
      <w:r w:rsidR="00CD4C59">
        <w:rPr>
          <w:lang w:val="en-US"/>
        </w:rPr>
        <w:t xml:space="preserve"> </w:t>
      </w:r>
      <w:r w:rsidR="0084348D">
        <w:rPr>
          <w:lang w:val="en-US"/>
        </w:rPr>
        <w:t>Indeed, t</w:t>
      </w:r>
      <w:r w:rsidR="00016E5E">
        <w:rPr>
          <w:lang w:val="en-US"/>
        </w:rPr>
        <w:t>he</w:t>
      </w:r>
      <w:r w:rsidR="00CD4C59">
        <w:rPr>
          <w:lang w:val="en-US"/>
        </w:rPr>
        <w:t xml:space="preserve"> </w:t>
      </w:r>
      <w:r w:rsidR="00874E6A">
        <w:rPr>
          <w:lang w:val="en-US"/>
        </w:rPr>
        <w:t>wide</w:t>
      </w:r>
      <w:r w:rsidR="00016E5E">
        <w:rPr>
          <w:lang w:val="en-US"/>
        </w:rPr>
        <w:t xml:space="preserve"> range of differential delay ex</w:t>
      </w:r>
      <w:r w:rsidR="0084348D">
        <w:rPr>
          <w:lang w:val="en-US"/>
        </w:rPr>
        <w:t xml:space="preserve">perienced by the UEs </w:t>
      </w:r>
      <w:r w:rsidR="00016E5E">
        <w:rPr>
          <w:lang w:val="en-US"/>
        </w:rPr>
        <w:t>increase</w:t>
      </w:r>
      <w:r w:rsidR="008C2B4D">
        <w:rPr>
          <w:lang w:val="en-US"/>
        </w:rPr>
        <w:t>s</w:t>
      </w:r>
      <w:r w:rsidR="00016E5E">
        <w:rPr>
          <w:lang w:val="en-US"/>
        </w:rPr>
        <w:t xml:space="preserve"> the risk</w:t>
      </w:r>
      <w:r w:rsidR="00874E6A">
        <w:rPr>
          <w:lang w:val="en-US"/>
        </w:rPr>
        <w:t>s</w:t>
      </w:r>
      <w:r w:rsidR="00016E5E">
        <w:rPr>
          <w:lang w:val="en-US"/>
        </w:rPr>
        <w:t xml:space="preserve"> of </w:t>
      </w:r>
      <w:r w:rsidR="001453B4">
        <w:rPr>
          <w:lang w:val="en-US"/>
        </w:rPr>
        <w:t>UEs interfering with each other.</w:t>
      </w:r>
    </w:p>
    <w:p w:rsidR="00094160" w:rsidRPr="00CD749F" w:rsidRDefault="00E279F5" w:rsidP="00E279F5">
      <w:pPr>
        <w:rPr>
          <w:lang w:val="en-US" w:eastAsia="ja-JP"/>
        </w:rPr>
        <w:sectPr w:rsidR="00094160" w:rsidRPr="00CD749F" w:rsidSect="005B29BB">
          <w:pgSz w:w="11906" w:h="16838"/>
          <w:pgMar w:top="1417" w:right="1417" w:bottom="1135" w:left="1417" w:header="708" w:footer="708" w:gutter="0"/>
          <w:cols w:space="708"/>
          <w:docGrid w:linePitch="360"/>
        </w:sectPr>
      </w:pPr>
      <w:r w:rsidRPr="00F00D6C">
        <w:rPr>
          <w:i/>
          <w:lang w:val="en-US"/>
        </w:rPr>
        <w:t xml:space="preserve">Proposal </w:t>
      </w:r>
      <w:r>
        <w:rPr>
          <w:i/>
          <w:lang w:val="en-US"/>
        </w:rPr>
        <w:t xml:space="preserve">5 </w:t>
      </w:r>
      <w:r w:rsidRPr="00F00D6C">
        <w:rPr>
          <w:i/>
          <w:lang w:val="en-US"/>
        </w:rPr>
        <w:t xml:space="preserve">: The interference </w:t>
      </w:r>
      <w:r>
        <w:rPr>
          <w:i/>
          <w:lang w:val="en-US"/>
        </w:rPr>
        <w:t xml:space="preserve">levels </w:t>
      </w:r>
      <w:r w:rsidRPr="00F00D6C">
        <w:rPr>
          <w:i/>
          <w:lang w:val="en-US"/>
        </w:rPr>
        <w:t>between UEs</w:t>
      </w:r>
      <w:r>
        <w:rPr>
          <w:i/>
          <w:lang w:val="en-US"/>
        </w:rPr>
        <w:t xml:space="preserve"> </w:t>
      </w:r>
      <w:r w:rsidRPr="00F00D6C">
        <w:rPr>
          <w:i/>
          <w:lang w:val="en-US"/>
        </w:rPr>
        <w:t xml:space="preserve">in TDD </w:t>
      </w:r>
      <w:r>
        <w:rPr>
          <w:i/>
          <w:lang w:val="en-US"/>
        </w:rPr>
        <w:t>due to high RTD values in NTN</w:t>
      </w:r>
      <w:r w:rsidRPr="00F00D6C">
        <w:rPr>
          <w:i/>
          <w:lang w:val="en-US"/>
        </w:rPr>
        <w:t xml:space="preserve"> should be </w:t>
      </w:r>
      <w:r w:rsidR="00D21BA9">
        <w:rPr>
          <w:i/>
          <w:lang w:val="en-US"/>
        </w:rPr>
        <w:t>investigated</w:t>
      </w:r>
      <w:r>
        <w:rPr>
          <w:lang w:val="en-US"/>
        </w:rPr>
        <w:t>.</w:t>
      </w:r>
    </w:p>
    <w:p w:rsidR="00137F03" w:rsidRPr="005927A9" w:rsidRDefault="00094160" w:rsidP="0073688E">
      <w:pPr>
        <w:keepNext/>
        <w:jc w:val="center"/>
        <w:rPr>
          <w:lang w:val="en-US"/>
        </w:rPr>
      </w:pPr>
      <w:r>
        <w:object w:dxaOrig="27232" w:dyaOrig="14846">
          <v:shape id="_x0000_i1045" type="#_x0000_t75" style="width:761.45pt;height:415pt" o:ole="">
            <v:imagedata r:id="rId48" o:title=""/>
          </v:shape>
          <o:OLEObject Type="Embed" ProgID="Visio.Drawing.11" ShapeID="_x0000_i1045" DrawAspect="Content" ObjectID="_1615373613" r:id="rId49"/>
        </w:object>
      </w:r>
    </w:p>
    <w:p w:rsidR="00CD4C59" w:rsidRPr="0073688E" w:rsidRDefault="00137F03" w:rsidP="0073688E">
      <w:pPr>
        <w:pStyle w:val="Lgende"/>
        <w:jc w:val="center"/>
        <w:rPr>
          <w:lang w:val="en-US"/>
        </w:rPr>
      </w:pPr>
      <w:r w:rsidRPr="00137F03">
        <w:rPr>
          <w:lang w:val="en-US"/>
        </w:rPr>
        <w:t xml:space="preserve">Figure </w:t>
      </w:r>
      <w:r>
        <w:fldChar w:fldCharType="begin"/>
      </w:r>
      <w:r w:rsidRPr="00137F03">
        <w:rPr>
          <w:lang w:val="en-US"/>
        </w:rPr>
        <w:instrText xml:space="preserve"> SEQ Figure \* ARABIC </w:instrText>
      </w:r>
      <w:r>
        <w:fldChar w:fldCharType="separate"/>
      </w:r>
      <w:r w:rsidR="00D21B92">
        <w:rPr>
          <w:noProof/>
          <w:lang w:val="en-US"/>
        </w:rPr>
        <w:t>5</w:t>
      </w:r>
      <w:r>
        <w:fldChar w:fldCharType="end"/>
      </w:r>
      <w:r w:rsidRPr="00137F03">
        <w:rPr>
          <w:lang w:val="en-US"/>
        </w:rPr>
        <w:t xml:space="preserve"> : TDD Guard Period for NTN</w:t>
      </w:r>
    </w:p>
    <w:p w:rsidR="00016E5E" w:rsidRPr="0073688E" w:rsidRDefault="00016E5E" w:rsidP="0073688E">
      <w:pPr>
        <w:rPr>
          <w:lang w:val="en-GB"/>
        </w:rPr>
        <w:sectPr w:rsidR="00016E5E" w:rsidRPr="0073688E" w:rsidSect="00094160">
          <w:pgSz w:w="16838" w:h="11906" w:orient="landscape"/>
          <w:pgMar w:top="1418" w:right="1418" w:bottom="1418" w:left="1134" w:header="709" w:footer="709" w:gutter="0"/>
          <w:cols w:space="708"/>
          <w:docGrid w:linePitch="360"/>
        </w:sectPr>
      </w:pPr>
    </w:p>
    <w:p w:rsidR="00A31F62" w:rsidRDefault="00A31F62" w:rsidP="0073688E">
      <w:pPr>
        <w:pStyle w:val="Titre1"/>
        <w:keepLines w:val="0"/>
        <w:numPr>
          <w:ilvl w:val="0"/>
          <w:numId w:val="9"/>
        </w:numPr>
        <w:pBdr>
          <w:top w:val="single" w:sz="12" w:space="3" w:color="auto"/>
        </w:pBdr>
        <w:tabs>
          <w:tab w:val="num" w:pos="432"/>
        </w:tabs>
        <w:spacing w:before="360" w:after="180" w:line="240" w:lineRule="auto"/>
        <w:ind w:left="431" w:hanging="431"/>
        <w:jc w:val="both"/>
        <w:rPr>
          <w:rFonts w:ascii="Arial" w:eastAsia="MS Mincho" w:hAnsi="Arial" w:cs="Arial"/>
          <w:b w:val="0"/>
          <w:sz w:val="36"/>
          <w:lang w:val="en-US" w:eastAsia="ja-JP"/>
        </w:rPr>
      </w:pPr>
      <w:r>
        <w:rPr>
          <w:rFonts w:ascii="Arial" w:eastAsia="MS Mincho" w:hAnsi="Arial" w:cs="Arial"/>
          <w:b w:val="0"/>
          <w:sz w:val="36"/>
          <w:lang w:val="en-US" w:eastAsia="ja-JP"/>
        </w:rPr>
        <w:lastRenderedPageBreak/>
        <w:t xml:space="preserve">Timing </w:t>
      </w:r>
      <w:r w:rsidR="004C2AB3">
        <w:rPr>
          <w:rFonts w:ascii="Arial" w:eastAsia="MS Mincho" w:hAnsi="Arial" w:cs="Arial"/>
          <w:b w:val="0"/>
          <w:sz w:val="36"/>
          <w:lang w:val="en-US" w:eastAsia="ja-JP"/>
        </w:rPr>
        <w:t>Adjustment</w:t>
      </w:r>
      <w:r>
        <w:rPr>
          <w:rFonts w:ascii="Arial" w:eastAsia="MS Mincho" w:hAnsi="Arial" w:cs="Arial"/>
          <w:b w:val="0"/>
          <w:sz w:val="36"/>
          <w:lang w:val="en-US" w:eastAsia="ja-JP"/>
        </w:rPr>
        <w:t xml:space="preserve"> procedure</w:t>
      </w:r>
    </w:p>
    <w:p w:rsidR="00393267" w:rsidRDefault="00FF7645" w:rsidP="0073688E">
      <w:pPr>
        <w:jc w:val="both"/>
        <w:rPr>
          <w:lang w:val="en-US" w:eastAsia="ja-JP"/>
        </w:rPr>
      </w:pPr>
      <w:r>
        <w:rPr>
          <w:lang w:val="en-US" w:eastAsia="ja-JP"/>
        </w:rPr>
        <w:t>Based on</w:t>
      </w:r>
      <w:r w:rsidR="00FE23A3">
        <w:rPr>
          <w:lang w:val="en-US" w:eastAsia="ja-JP"/>
        </w:rPr>
        <w:t xml:space="preserve"> the uplink measurements, the </w:t>
      </w:r>
      <w:proofErr w:type="spellStart"/>
      <w:r w:rsidR="00FE23A3">
        <w:rPr>
          <w:lang w:val="en-US" w:eastAsia="ja-JP"/>
        </w:rPr>
        <w:t>gN</w:t>
      </w:r>
      <w:r>
        <w:rPr>
          <w:lang w:val="en-US" w:eastAsia="ja-JP"/>
        </w:rPr>
        <w:t>B</w:t>
      </w:r>
      <w:proofErr w:type="spellEnd"/>
      <w:r>
        <w:rPr>
          <w:lang w:val="en-US" w:eastAsia="ja-JP"/>
        </w:rPr>
        <w:t xml:space="preserve"> decides when the timing of a specific UE needs </w:t>
      </w:r>
      <w:r w:rsidR="00CC38BC">
        <w:rPr>
          <w:lang w:val="en-US" w:eastAsia="ja-JP"/>
        </w:rPr>
        <w:t>correction and provides the</w:t>
      </w:r>
      <w:r>
        <w:rPr>
          <w:lang w:val="en-US" w:eastAsia="ja-JP"/>
        </w:rPr>
        <w:t xml:space="preserve"> </w:t>
      </w:r>
      <w:r w:rsidR="002127CE">
        <w:rPr>
          <w:lang w:val="en-US" w:eastAsia="ja-JP"/>
        </w:rPr>
        <w:t xml:space="preserve">UE specific </w:t>
      </w:r>
      <w:r>
        <w:rPr>
          <w:lang w:val="en-US" w:eastAsia="ja-JP"/>
        </w:rPr>
        <w:t xml:space="preserve">timing advance command. </w:t>
      </w:r>
      <w:r w:rsidR="00CC38BC">
        <w:rPr>
          <w:lang w:val="en-US" w:eastAsia="ja-JP"/>
        </w:rPr>
        <w:t>T</w:t>
      </w:r>
      <w:r>
        <w:rPr>
          <w:lang w:val="en-US" w:eastAsia="ja-JP"/>
        </w:rPr>
        <w:t xml:space="preserve">he UE </w:t>
      </w:r>
      <w:r w:rsidR="00CC38BC">
        <w:rPr>
          <w:lang w:val="en-US" w:eastAsia="ja-JP"/>
        </w:rPr>
        <w:t xml:space="preserve">must </w:t>
      </w:r>
      <w:r w:rsidR="002127CE">
        <w:rPr>
          <w:lang w:val="en-US" w:eastAsia="ja-JP"/>
        </w:rPr>
        <w:t>update its timing relative to its current uplink timing.</w:t>
      </w:r>
      <w:r w:rsidR="00CC38BC">
        <w:rPr>
          <w:lang w:val="en-US" w:eastAsia="ja-JP"/>
        </w:rPr>
        <w:t>at most six slots after instructions reception</w:t>
      </w:r>
      <w:r w:rsidR="002127CE">
        <w:rPr>
          <w:lang w:val="en-US" w:eastAsia="ja-JP"/>
        </w:rPr>
        <w:t xml:space="preserve"> In typical cellular network, this timing adjustment procedure is relatively </w:t>
      </w:r>
      <w:r w:rsidR="00FC7181">
        <w:rPr>
          <w:lang w:val="en-US" w:eastAsia="ja-JP"/>
        </w:rPr>
        <w:t xml:space="preserve">infrequent depending on UE speed. However, for non-terrestrial networks it </w:t>
      </w:r>
      <w:r w:rsidR="00463ADF">
        <w:rPr>
          <w:lang w:val="en-US" w:eastAsia="ja-JP"/>
        </w:rPr>
        <w:t>may</w:t>
      </w:r>
      <w:r w:rsidR="00FC7181">
        <w:rPr>
          <w:lang w:val="en-US" w:eastAsia="ja-JP"/>
        </w:rPr>
        <w:t xml:space="preserve"> be necessary to update UEs TA much more often because the </w:t>
      </w:r>
      <w:r w:rsidR="00304869">
        <w:rPr>
          <w:lang w:val="en-US" w:eastAsia="ja-JP"/>
        </w:rPr>
        <w:t xml:space="preserve">propagation delay may change significantly very quickly. It is mostly due to </w:t>
      </w:r>
      <w:r w:rsidR="00FC7181">
        <w:rPr>
          <w:lang w:val="en-US" w:eastAsia="ja-JP"/>
        </w:rPr>
        <w:t xml:space="preserve">satellite </w:t>
      </w:r>
      <w:r w:rsidR="00CC38BC">
        <w:rPr>
          <w:lang w:val="en-US" w:eastAsia="ja-JP"/>
        </w:rPr>
        <w:t>ve</w:t>
      </w:r>
      <w:r w:rsidR="0059359F">
        <w:rPr>
          <w:lang w:val="en-US" w:eastAsia="ja-JP"/>
        </w:rPr>
        <w:t>locity</w:t>
      </w:r>
      <w:r w:rsidR="00FC7181">
        <w:rPr>
          <w:lang w:val="en-US" w:eastAsia="ja-JP"/>
        </w:rPr>
        <w:t xml:space="preserve"> </w:t>
      </w:r>
      <w:r w:rsidR="00304869">
        <w:rPr>
          <w:lang w:val="en-US" w:eastAsia="ja-JP"/>
        </w:rPr>
        <w:t xml:space="preserve">which </w:t>
      </w:r>
      <w:r w:rsidR="00FC7181">
        <w:rPr>
          <w:lang w:val="en-US" w:eastAsia="ja-JP"/>
        </w:rPr>
        <w:t>can reach very high values up to 7560 m/s.</w:t>
      </w:r>
      <w:r w:rsidR="00EB659D">
        <w:rPr>
          <w:lang w:val="en-US" w:eastAsia="ja-JP"/>
        </w:rPr>
        <w:t xml:space="preserve"> </w:t>
      </w:r>
      <w:r w:rsidR="00EE3307">
        <w:rPr>
          <w:lang w:val="en-US" w:eastAsia="ja-JP"/>
        </w:rPr>
        <w:t xml:space="preserve">A good way to characterize this phenomenon is to compute the delay rate in microsecond per second. </w:t>
      </w:r>
    </w:p>
    <w:p w:rsidR="00EB659D" w:rsidRDefault="00A200B7" w:rsidP="0073688E">
      <w:pPr>
        <w:jc w:val="both"/>
        <w:rPr>
          <w:lang w:val="en-US" w:eastAsia="ja-JP"/>
        </w:rPr>
      </w:pPr>
      <w:r>
        <w:rPr>
          <w:lang w:val="en-US" w:eastAsia="ja-JP"/>
        </w:rPr>
        <w:t xml:space="preserve">This observation leads to </w:t>
      </w:r>
      <w:r w:rsidR="0042466C">
        <w:rPr>
          <w:lang w:val="en-US" w:eastAsia="ja-JP"/>
        </w:rPr>
        <w:t>two</w:t>
      </w:r>
      <w:r>
        <w:rPr>
          <w:lang w:val="en-US" w:eastAsia="ja-JP"/>
        </w:rPr>
        <w:t xml:space="preserve"> principal challenges for NTN :</w:t>
      </w:r>
    </w:p>
    <w:p w:rsidR="00A200B7" w:rsidRPr="00393267" w:rsidRDefault="00EE3307" w:rsidP="00DA7F68">
      <w:pPr>
        <w:pStyle w:val="Paragraphedeliste"/>
        <w:numPr>
          <w:ilvl w:val="0"/>
          <w:numId w:val="28"/>
        </w:numPr>
        <w:jc w:val="both"/>
        <w:rPr>
          <w:lang w:val="en-US" w:eastAsia="ja-JP"/>
        </w:rPr>
      </w:pPr>
      <w:r w:rsidRPr="00393267">
        <w:rPr>
          <w:lang w:val="en-US" w:eastAsia="ja-JP"/>
        </w:rPr>
        <w:t>Ensuring the UE is capable to keep track of the DL framing in these conditions.</w:t>
      </w:r>
      <w:r w:rsidR="00214244">
        <w:rPr>
          <w:lang w:val="en-US" w:eastAsia="ja-JP"/>
        </w:rPr>
        <w:t xml:space="preserve"> Even if we assume the lower SSB periodicity, the DL timing tracking performance must be further study based on the NTN delay rate assumptions.</w:t>
      </w:r>
    </w:p>
    <w:p w:rsidR="00E7366D" w:rsidRDefault="00370210" w:rsidP="00DA7F68">
      <w:pPr>
        <w:pStyle w:val="Paragraphedeliste"/>
        <w:numPr>
          <w:ilvl w:val="0"/>
          <w:numId w:val="28"/>
        </w:numPr>
        <w:jc w:val="both"/>
        <w:rPr>
          <w:lang w:val="en-US" w:eastAsia="ja-JP"/>
        </w:rPr>
      </w:pPr>
      <w:r w:rsidRPr="00393267">
        <w:rPr>
          <w:lang w:val="en-US" w:eastAsia="ja-JP"/>
        </w:rPr>
        <w:t>If we consider applying the same mechanism</w:t>
      </w:r>
      <w:r w:rsidR="006F629A" w:rsidRPr="00393267">
        <w:rPr>
          <w:lang w:val="en-US" w:eastAsia="ja-JP"/>
        </w:rPr>
        <w:t xml:space="preserve"> to maintain UE timing alignment as in terrestrial network</w:t>
      </w:r>
      <w:r w:rsidRPr="00393267">
        <w:rPr>
          <w:lang w:val="en-US" w:eastAsia="ja-JP"/>
        </w:rPr>
        <w:t>, t</w:t>
      </w:r>
      <w:r w:rsidR="000A745E" w:rsidRPr="00393267">
        <w:rPr>
          <w:lang w:val="en-US" w:eastAsia="ja-JP"/>
        </w:rPr>
        <w:t>he number of TA command</w:t>
      </w:r>
      <w:r w:rsidR="00F9495F" w:rsidRPr="00393267">
        <w:rPr>
          <w:lang w:val="en-US" w:eastAsia="ja-JP"/>
        </w:rPr>
        <w:t xml:space="preserve"> to be sent per second</w:t>
      </w:r>
      <w:r w:rsidR="000A745E" w:rsidRPr="00393267">
        <w:rPr>
          <w:lang w:val="en-US" w:eastAsia="ja-JP"/>
        </w:rPr>
        <w:t xml:space="preserve"> </w:t>
      </w:r>
      <w:r w:rsidR="002425E5" w:rsidRPr="00393267">
        <w:rPr>
          <w:lang w:val="en-US" w:eastAsia="ja-JP"/>
        </w:rPr>
        <w:t>will</w:t>
      </w:r>
      <w:r w:rsidR="006F629A" w:rsidRPr="00393267">
        <w:rPr>
          <w:lang w:val="en-US" w:eastAsia="ja-JP"/>
        </w:rPr>
        <w:t xml:space="preserve"> be</w:t>
      </w:r>
      <w:r w:rsidR="000A745E" w:rsidRPr="00393267">
        <w:rPr>
          <w:lang w:val="en-US" w:eastAsia="ja-JP"/>
        </w:rPr>
        <w:t xml:space="preserve"> </w:t>
      </w:r>
      <w:r w:rsidR="00A81228" w:rsidRPr="00393267">
        <w:rPr>
          <w:lang w:val="en-US" w:eastAsia="ja-JP"/>
        </w:rPr>
        <w:t xml:space="preserve">at least </w:t>
      </w:r>
      <w:r w:rsidR="000A745E" w:rsidRPr="00393267">
        <w:rPr>
          <w:lang w:val="en-US" w:eastAsia="ja-JP"/>
        </w:rPr>
        <w:t xml:space="preserve">equal to </w:t>
      </w:r>
      <w:r w:rsidR="006F629A" w:rsidRPr="00393267">
        <w:rPr>
          <w:lang w:val="en-US" w:eastAsia="ja-JP"/>
        </w:rPr>
        <w:t xml:space="preserve">the </w:t>
      </w:r>
      <w:r w:rsidR="00F9495F" w:rsidRPr="00393267">
        <w:rPr>
          <w:lang w:val="en-US" w:eastAsia="ja-JP"/>
        </w:rPr>
        <w:t xml:space="preserve">ratio between the </w:t>
      </w:r>
      <w:r w:rsidR="00F52DFD" w:rsidRPr="00393267">
        <w:rPr>
          <w:lang w:val="en-US" w:eastAsia="ja-JP"/>
        </w:rPr>
        <w:t>delay</w:t>
      </w:r>
      <w:r w:rsidR="00F9495F" w:rsidRPr="00393267">
        <w:rPr>
          <w:lang w:val="en-US" w:eastAsia="ja-JP"/>
        </w:rPr>
        <w:t xml:space="preserve"> drift experienced by the UE and </w:t>
      </w:r>
      <w:r w:rsidR="000A745E" w:rsidRPr="00393267">
        <w:rPr>
          <w:lang w:val="en-US" w:eastAsia="ja-JP"/>
        </w:rPr>
        <w:t xml:space="preserve">the maximal TA step size </w:t>
      </w:r>
      <w:r w:rsidR="00223F4F" w:rsidRPr="00393267">
        <w:rPr>
          <w:lang w:val="en-US" w:eastAsia="ja-JP"/>
        </w:rPr>
        <w:t xml:space="preserve">acceptable w.r.t CP </w:t>
      </w:r>
      <w:r w:rsidR="00A81228" w:rsidRPr="00393267">
        <w:rPr>
          <w:lang w:val="en-US" w:eastAsia="ja-JP"/>
        </w:rPr>
        <w:t>duration (normal or extended)</w:t>
      </w:r>
      <w:r w:rsidR="00223F4F" w:rsidRPr="00393267">
        <w:rPr>
          <w:lang w:val="en-US" w:eastAsia="ja-JP"/>
        </w:rPr>
        <w:t>.</w:t>
      </w:r>
      <w:r w:rsidR="00A60EB6">
        <w:rPr>
          <w:lang w:val="en-US" w:eastAsia="ja-JP"/>
        </w:rPr>
        <w:t xml:space="preserve"> The </w:t>
      </w:r>
      <w:r w:rsidR="00B51784">
        <w:rPr>
          <w:lang w:val="en-US" w:eastAsia="ja-JP"/>
        </w:rPr>
        <w:t>corresponding</w:t>
      </w:r>
      <w:r w:rsidR="00A60EB6">
        <w:rPr>
          <w:lang w:val="en-US" w:eastAsia="ja-JP"/>
        </w:rPr>
        <w:t xml:space="preserve"> signaling overhead need</w:t>
      </w:r>
      <w:r w:rsidR="00961467">
        <w:rPr>
          <w:lang w:val="en-US" w:eastAsia="ja-JP"/>
        </w:rPr>
        <w:t>s</w:t>
      </w:r>
      <w:r w:rsidR="00A60EB6">
        <w:rPr>
          <w:lang w:val="en-US" w:eastAsia="ja-JP"/>
        </w:rPr>
        <w:t xml:space="preserve"> to be </w:t>
      </w:r>
      <w:r w:rsidR="00B51784">
        <w:rPr>
          <w:lang w:val="en-US" w:eastAsia="ja-JP"/>
        </w:rPr>
        <w:t>evaluated</w:t>
      </w:r>
      <w:r w:rsidR="00A60EB6">
        <w:rPr>
          <w:lang w:val="en-US" w:eastAsia="ja-JP"/>
        </w:rPr>
        <w:t>.</w:t>
      </w:r>
      <w:r w:rsidR="00961467">
        <w:rPr>
          <w:lang w:val="en-US" w:eastAsia="ja-JP"/>
        </w:rPr>
        <w:t xml:space="preserve"> If it is considered not acceptable, alternative solutions must be proposed.</w:t>
      </w:r>
    </w:p>
    <w:p w:rsidR="00A52A57" w:rsidRPr="00AC34C4" w:rsidRDefault="00A52A57" w:rsidP="00A52A57">
      <w:pPr>
        <w:jc w:val="both"/>
        <w:rPr>
          <w:i/>
          <w:lang w:val="en-US" w:eastAsia="ja-JP"/>
        </w:rPr>
      </w:pPr>
      <w:r w:rsidRPr="00AC34C4">
        <w:rPr>
          <w:i/>
          <w:lang w:val="en-US" w:eastAsia="ja-JP"/>
        </w:rPr>
        <w:t xml:space="preserve">Proposal </w:t>
      </w:r>
      <w:r w:rsidR="00AC34C4" w:rsidRPr="00AC34C4">
        <w:rPr>
          <w:i/>
          <w:lang w:val="en-US" w:eastAsia="ja-JP"/>
        </w:rPr>
        <w:t xml:space="preserve">6 </w:t>
      </w:r>
      <w:r w:rsidRPr="00AC34C4">
        <w:rPr>
          <w:i/>
          <w:lang w:val="en-US" w:eastAsia="ja-JP"/>
        </w:rPr>
        <w:t>: UE</w:t>
      </w:r>
      <w:r w:rsidR="00380687">
        <w:rPr>
          <w:i/>
          <w:lang w:val="en-US" w:eastAsia="ja-JP"/>
        </w:rPr>
        <w:t>s</w:t>
      </w:r>
      <w:r w:rsidRPr="00AC34C4">
        <w:rPr>
          <w:i/>
          <w:lang w:val="en-US" w:eastAsia="ja-JP"/>
        </w:rPr>
        <w:t xml:space="preserve"> capabilities to track DL framing </w:t>
      </w:r>
      <w:r w:rsidR="00CC7863">
        <w:rPr>
          <w:i/>
          <w:lang w:val="en-US" w:eastAsia="ja-JP"/>
        </w:rPr>
        <w:t>should</w:t>
      </w:r>
      <w:r w:rsidR="004B497D" w:rsidRPr="00AC34C4">
        <w:rPr>
          <w:i/>
          <w:lang w:val="en-US" w:eastAsia="ja-JP"/>
        </w:rPr>
        <w:t xml:space="preserve"> be further studied</w:t>
      </w:r>
      <w:r w:rsidRPr="00AC34C4">
        <w:rPr>
          <w:i/>
          <w:lang w:val="en-US" w:eastAsia="ja-JP"/>
        </w:rPr>
        <w:t xml:space="preserve"> </w:t>
      </w:r>
      <w:r w:rsidR="004B497D" w:rsidRPr="00AC34C4">
        <w:rPr>
          <w:i/>
          <w:lang w:val="en-US" w:eastAsia="ja-JP"/>
        </w:rPr>
        <w:t xml:space="preserve">based on the delay rate </w:t>
      </w:r>
      <w:r w:rsidR="00473228" w:rsidRPr="00AC34C4">
        <w:rPr>
          <w:i/>
          <w:lang w:val="en-US" w:eastAsia="ja-JP"/>
        </w:rPr>
        <w:t>values expected in NTN</w:t>
      </w:r>
      <w:r w:rsidR="004B497D" w:rsidRPr="00AC34C4">
        <w:rPr>
          <w:i/>
          <w:lang w:val="en-US" w:eastAsia="ja-JP"/>
        </w:rPr>
        <w:t>.</w:t>
      </w:r>
    </w:p>
    <w:p w:rsidR="00E7366D" w:rsidRDefault="00E7366D" w:rsidP="0073688E">
      <w:pPr>
        <w:pStyle w:val="Titre2"/>
        <w:numPr>
          <w:ilvl w:val="0"/>
          <w:numId w:val="22"/>
        </w:numPr>
        <w:rPr>
          <w:lang w:val="en-US" w:eastAsia="ja-JP"/>
        </w:rPr>
      </w:pPr>
      <w:r>
        <w:rPr>
          <w:lang w:val="en-US" w:eastAsia="ja-JP"/>
        </w:rPr>
        <w:t>Delay rate in NTN</w:t>
      </w:r>
    </w:p>
    <w:p w:rsidR="0059359F" w:rsidRDefault="0059359F" w:rsidP="0073688E">
      <w:pPr>
        <w:jc w:val="both"/>
        <w:rPr>
          <w:lang w:val="en-US" w:eastAsia="ja-JP"/>
        </w:rPr>
      </w:pPr>
    </w:p>
    <w:p w:rsidR="00E7366D" w:rsidRDefault="00E7366D" w:rsidP="0073688E">
      <w:pPr>
        <w:jc w:val="both"/>
        <w:rPr>
          <w:lang w:val="en-US" w:eastAsia="ja-JP"/>
        </w:rPr>
      </w:pPr>
      <w:r>
        <w:rPr>
          <w:lang w:val="en-US" w:eastAsia="ja-JP"/>
        </w:rPr>
        <w:t>The maximal delay rates values have been computed for each</w:t>
      </w:r>
      <w:r w:rsidR="0096013C">
        <w:rPr>
          <w:lang w:val="en-US" w:eastAsia="ja-JP"/>
        </w:rPr>
        <w:t xml:space="preserve"> LEO</w:t>
      </w:r>
      <w:r>
        <w:rPr>
          <w:lang w:val="en-US" w:eastAsia="ja-JP"/>
        </w:rPr>
        <w:t xml:space="preserve"> scenario </w:t>
      </w:r>
      <w:r w:rsidR="00A65663">
        <w:rPr>
          <w:lang w:val="en-US" w:eastAsia="ja-JP"/>
        </w:rPr>
        <w:t>based on the methodology described in the figure below.</w:t>
      </w:r>
    </w:p>
    <w:p w:rsidR="0034503F" w:rsidRDefault="00A65663" w:rsidP="0073688E">
      <w:pPr>
        <w:jc w:val="both"/>
        <w:rPr>
          <w:lang w:val="en-US" w:eastAsia="ja-JP"/>
        </w:rPr>
      </w:pPr>
      <w:r>
        <w:rPr>
          <w:lang w:val="en-US" w:eastAsia="ja-JP"/>
        </w:rPr>
        <w:t xml:space="preserve">Note that for the transparent scenario, the worst case </w:t>
      </w:r>
      <w:r w:rsidR="0034503F">
        <w:rPr>
          <w:lang w:val="en-US" w:eastAsia="ja-JP"/>
        </w:rPr>
        <w:t>delay rate value</w:t>
      </w:r>
      <w:r>
        <w:rPr>
          <w:lang w:val="en-US" w:eastAsia="ja-JP"/>
        </w:rPr>
        <w:t xml:space="preserve"> is achieved when the UE and the GW are co-located. The GW is assumed fixed on earth</w:t>
      </w:r>
      <w:r w:rsidR="002D2B5D">
        <w:rPr>
          <w:lang w:val="en-US" w:eastAsia="ja-JP"/>
        </w:rPr>
        <w:t>.</w:t>
      </w:r>
    </w:p>
    <w:p w:rsidR="00476628" w:rsidRDefault="0096013C" w:rsidP="0073688E">
      <w:pPr>
        <w:jc w:val="both"/>
        <w:rPr>
          <w:lang w:val="en-US" w:eastAsia="ja-JP"/>
        </w:rPr>
      </w:pPr>
      <w:r>
        <w:rPr>
          <w:lang w:val="en-US" w:eastAsia="ja-JP"/>
        </w:rPr>
        <w:t>T</w:t>
      </w:r>
      <w:r w:rsidR="00E7366D">
        <w:rPr>
          <w:lang w:val="en-US" w:eastAsia="ja-JP"/>
        </w:rPr>
        <w:t xml:space="preserve">he earth rotation has not been taken into account in the delay rates computation. </w:t>
      </w:r>
      <w:r w:rsidR="009C2E1A">
        <w:rPr>
          <w:lang w:val="en-US" w:eastAsia="ja-JP"/>
        </w:rPr>
        <w:t xml:space="preserve">In fact, </w:t>
      </w:r>
      <w:r w:rsidR="00E7366D">
        <w:rPr>
          <w:lang w:val="en-US" w:eastAsia="ja-JP"/>
        </w:rPr>
        <w:t>it does not have any impact</w:t>
      </w:r>
      <w:r w:rsidR="009C2E1A">
        <w:rPr>
          <w:lang w:val="en-US" w:eastAsia="ja-JP"/>
        </w:rPr>
        <w:t xml:space="preserve"> </w:t>
      </w:r>
      <w:r w:rsidR="00E8791E">
        <w:rPr>
          <w:lang w:val="en-US" w:eastAsia="ja-JP"/>
        </w:rPr>
        <w:t xml:space="preserve">on worst-case computations </w:t>
      </w:r>
      <w:r w:rsidR="009C2E1A">
        <w:rPr>
          <w:lang w:val="en-US" w:eastAsia="ja-JP"/>
        </w:rPr>
        <w:t>when polar orbits are considered</w:t>
      </w:r>
      <w:r w:rsidR="00E7366D">
        <w:rPr>
          <w:lang w:val="en-US" w:eastAsia="ja-JP"/>
        </w:rPr>
        <w:t xml:space="preserve">. Generally speaking, polar orbits </w:t>
      </w:r>
      <w:r w:rsidR="009C2E1A">
        <w:rPr>
          <w:lang w:val="en-US" w:eastAsia="ja-JP"/>
        </w:rPr>
        <w:t>can be seen as</w:t>
      </w:r>
      <w:r w:rsidR="00E7366D">
        <w:rPr>
          <w:lang w:val="en-US" w:eastAsia="ja-JP"/>
        </w:rPr>
        <w:t xml:space="preserve"> a worst study case in terms of delay rate compared to inclined orbits because it is assumed that for </w:t>
      </w:r>
      <w:r w:rsidR="00C21448">
        <w:rPr>
          <w:lang w:val="en-US" w:eastAsia="ja-JP"/>
        </w:rPr>
        <w:t>inclined</w:t>
      </w:r>
      <w:r w:rsidR="00E7366D">
        <w:rPr>
          <w:lang w:val="en-US" w:eastAsia="ja-JP"/>
        </w:rPr>
        <w:t xml:space="preserve"> orbits satellites rotate in the </w:t>
      </w:r>
      <w:r w:rsidR="00A200B7">
        <w:rPr>
          <w:lang w:val="en-US" w:eastAsia="ja-JP"/>
        </w:rPr>
        <w:t>“</w:t>
      </w:r>
      <w:r w:rsidR="00E7366D">
        <w:rPr>
          <w:lang w:val="en-US" w:eastAsia="ja-JP"/>
        </w:rPr>
        <w:t>same</w:t>
      </w:r>
      <w:r w:rsidR="00A200B7">
        <w:rPr>
          <w:lang w:val="en-US" w:eastAsia="ja-JP"/>
        </w:rPr>
        <w:t>”</w:t>
      </w:r>
      <w:r w:rsidR="00E7366D">
        <w:rPr>
          <w:lang w:val="en-US" w:eastAsia="ja-JP"/>
        </w:rPr>
        <w:t xml:space="preserve"> direction as the earth on the polar axis</w:t>
      </w:r>
      <w:r w:rsidR="00E7366D">
        <w:rPr>
          <w:rStyle w:val="Appelnotedebasdep"/>
          <w:lang w:val="en-US" w:eastAsia="ja-JP"/>
        </w:rPr>
        <w:footnoteReference w:id="2"/>
      </w:r>
      <w:r w:rsidR="00E7366D">
        <w:rPr>
          <w:lang w:val="en-US" w:eastAsia="ja-JP"/>
        </w:rPr>
        <w:t xml:space="preserve">. </w:t>
      </w:r>
    </w:p>
    <w:p w:rsidR="00506E6E" w:rsidRDefault="00506E6E" w:rsidP="0073688E">
      <w:pPr>
        <w:jc w:val="both"/>
        <w:rPr>
          <w:lang w:val="en-US" w:eastAsia="ja-JP"/>
        </w:rPr>
      </w:pPr>
      <w:r>
        <w:rPr>
          <w:lang w:val="en-US" w:eastAsia="ja-JP"/>
        </w:rPr>
        <w:t>The results are grouped in the following table.</w:t>
      </w:r>
      <w:r w:rsidR="00DC7D3A">
        <w:rPr>
          <w:lang w:val="en-US" w:eastAsia="ja-JP"/>
        </w:rPr>
        <w:t xml:space="preserve"> One can notice that for the worst scenario the delay rate is more than </w:t>
      </w:r>
      <w:r w:rsidR="00B26777">
        <w:rPr>
          <w:lang w:val="en-US" w:eastAsia="ja-JP"/>
        </w:rPr>
        <w:t>a hundred-fold</w:t>
      </w:r>
      <w:r w:rsidR="00DC7D3A">
        <w:rPr>
          <w:lang w:val="en-US" w:eastAsia="ja-JP"/>
        </w:rPr>
        <w:t xml:space="preserve"> higher than the maximal delay rate value experienced in cellular networks.</w:t>
      </w:r>
    </w:p>
    <w:tbl>
      <w:tblPr>
        <w:tblStyle w:val="Grilledutableau"/>
        <w:tblW w:w="0" w:type="auto"/>
        <w:jc w:val="center"/>
        <w:tblInd w:w="-638" w:type="dxa"/>
        <w:tblLook w:val="04A0" w:firstRow="1" w:lastRow="0" w:firstColumn="1" w:lastColumn="0" w:noHBand="0" w:noVBand="1"/>
      </w:tblPr>
      <w:tblGrid>
        <w:gridCol w:w="1524"/>
        <w:gridCol w:w="2003"/>
        <w:gridCol w:w="2055"/>
        <w:gridCol w:w="1701"/>
        <w:gridCol w:w="1895"/>
      </w:tblGrid>
      <w:tr w:rsidR="006D3D61" w:rsidRPr="0007323F" w:rsidTr="0089076C">
        <w:trPr>
          <w:trHeight w:val="416"/>
          <w:jc w:val="center"/>
        </w:trPr>
        <w:tc>
          <w:tcPr>
            <w:tcW w:w="1524" w:type="dxa"/>
          </w:tcPr>
          <w:p w:rsidR="006D3D61" w:rsidRPr="00E9532B" w:rsidRDefault="006D3D61" w:rsidP="00713763">
            <w:pPr>
              <w:keepNext/>
              <w:jc w:val="both"/>
              <w:rPr>
                <w:lang w:val="en-US"/>
              </w:rPr>
            </w:pPr>
            <w:r w:rsidRPr="00E9532B">
              <w:rPr>
                <w:lang w:val="en-US"/>
              </w:rPr>
              <w:lastRenderedPageBreak/>
              <w:t>Scenario</w:t>
            </w:r>
          </w:p>
        </w:tc>
        <w:tc>
          <w:tcPr>
            <w:tcW w:w="2003" w:type="dxa"/>
          </w:tcPr>
          <w:p w:rsidR="006D3D61" w:rsidRPr="00E9532B" w:rsidRDefault="006D3D61" w:rsidP="00713763">
            <w:pPr>
              <w:keepNext/>
              <w:jc w:val="both"/>
              <w:rPr>
                <w:lang w:val="en-US"/>
              </w:rPr>
            </w:pPr>
            <w:r w:rsidRPr="00E9532B">
              <w:rPr>
                <w:lang w:val="en-US"/>
              </w:rPr>
              <w:t>Satellite alt [km]</w:t>
            </w:r>
          </w:p>
        </w:tc>
        <w:tc>
          <w:tcPr>
            <w:tcW w:w="2055" w:type="dxa"/>
          </w:tcPr>
          <w:p w:rsidR="006D3D61" w:rsidRPr="00E9532B" w:rsidRDefault="006D3D61" w:rsidP="00713763">
            <w:pPr>
              <w:keepNext/>
              <w:jc w:val="both"/>
              <w:rPr>
                <w:lang w:val="en-US"/>
              </w:rPr>
            </w:pPr>
            <w:r>
              <w:rPr>
                <w:lang w:val="en-US"/>
              </w:rPr>
              <w:t>UE velocity [km/h]</w:t>
            </w:r>
          </w:p>
        </w:tc>
        <w:tc>
          <w:tcPr>
            <w:tcW w:w="1701" w:type="dxa"/>
          </w:tcPr>
          <w:p w:rsidR="006D3D61" w:rsidRPr="00E9532B" w:rsidRDefault="006D3D61" w:rsidP="00713763">
            <w:pPr>
              <w:keepNext/>
              <w:jc w:val="both"/>
              <w:rPr>
                <w:lang w:val="en-US"/>
              </w:rPr>
            </w:pPr>
            <w:r w:rsidRPr="00E9532B">
              <w:rPr>
                <w:lang w:val="en-US"/>
              </w:rPr>
              <w:t>Elevation [</w:t>
            </w:r>
            <w:proofErr w:type="spellStart"/>
            <w:r w:rsidRPr="00E9532B">
              <w:rPr>
                <w:lang w:val="en-US"/>
              </w:rPr>
              <w:t>deg</w:t>
            </w:r>
            <w:proofErr w:type="spellEnd"/>
            <w:r w:rsidRPr="00E9532B">
              <w:rPr>
                <w:lang w:val="en-US"/>
              </w:rPr>
              <w:t>]</w:t>
            </w:r>
          </w:p>
        </w:tc>
        <w:tc>
          <w:tcPr>
            <w:tcW w:w="1895" w:type="dxa"/>
          </w:tcPr>
          <w:p w:rsidR="006D3D61" w:rsidRPr="00E9532B" w:rsidRDefault="006D3D61" w:rsidP="00713763">
            <w:pPr>
              <w:keepNext/>
              <w:jc w:val="both"/>
              <w:rPr>
                <w:lang w:val="en-US"/>
              </w:rPr>
            </w:pPr>
            <w:r>
              <w:rPr>
                <w:lang w:val="en-US"/>
              </w:rPr>
              <w:t>Delay rate</w:t>
            </w:r>
            <w:r w:rsidRPr="00E9532B">
              <w:rPr>
                <w:lang w:val="en-US"/>
              </w:rPr>
              <w:t xml:space="preserve"> [</w:t>
            </w:r>
            <w:r>
              <w:rPr>
                <w:rFonts w:cstheme="minorHAnsi"/>
                <w:lang w:val="en-US"/>
              </w:rPr>
              <w:t>µ</w:t>
            </w:r>
            <w:r>
              <w:rPr>
                <w:lang w:val="en-US"/>
              </w:rPr>
              <w:t>s/s</w:t>
            </w:r>
            <w:r w:rsidRPr="00E9532B">
              <w:rPr>
                <w:lang w:val="en-US"/>
              </w:rPr>
              <w:t>]</w:t>
            </w:r>
          </w:p>
        </w:tc>
      </w:tr>
      <w:tr w:rsidR="006D3D61" w:rsidTr="00713763">
        <w:trPr>
          <w:trHeight w:val="288"/>
          <w:jc w:val="center"/>
        </w:trPr>
        <w:tc>
          <w:tcPr>
            <w:tcW w:w="1524" w:type="dxa"/>
          </w:tcPr>
          <w:p w:rsidR="006D3D61" w:rsidRPr="00E9532B" w:rsidRDefault="006D3D61" w:rsidP="00713763">
            <w:pPr>
              <w:keepNext/>
              <w:jc w:val="both"/>
              <w:rPr>
                <w:lang w:val="en-US"/>
              </w:rPr>
            </w:pPr>
            <w:r>
              <w:rPr>
                <w:lang w:val="en-US"/>
              </w:rPr>
              <w:t>C</w:t>
            </w:r>
          </w:p>
        </w:tc>
        <w:tc>
          <w:tcPr>
            <w:tcW w:w="2003" w:type="dxa"/>
          </w:tcPr>
          <w:p w:rsidR="006D3D61" w:rsidRDefault="006D3D61" w:rsidP="00713763">
            <w:pPr>
              <w:keepNext/>
              <w:jc w:val="both"/>
            </w:pPr>
            <w:r w:rsidRPr="00E9532B">
              <w:rPr>
                <w:lang w:val="en-US"/>
              </w:rPr>
              <w:t>6</w:t>
            </w:r>
            <w:r>
              <w:t>00</w:t>
            </w:r>
          </w:p>
        </w:tc>
        <w:tc>
          <w:tcPr>
            <w:tcW w:w="2055" w:type="dxa"/>
          </w:tcPr>
          <w:p w:rsidR="006D3D61" w:rsidRDefault="00EF0251" w:rsidP="00713763">
            <w:pPr>
              <w:keepNext/>
              <w:jc w:val="both"/>
            </w:pPr>
            <w:r>
              <w:t>1000</w:t>
            </w:r>
          </w:p>
        </w:tc>
        <w:tc>
          <w:tcPr>
            <w:tcW w:w="1701" w:type="dxa"/>
          </w:tcPr>
          <w:p w:rsidR="006D3D61" w:rsidRDefault="006D3D61" w:rsidP="00713763">
            <w:pPr>
              <w:keepNext/>
              <w:jc w:val="both"/>
            </w:pPr>
            <w:r>
              <w:t>10</w:t>
            </w:r>
          </w:p>
        </w:tc>
        <w:tc>
          <w:tcPr>
            <w:tcW w:w="1895" w:type="dxa"/>
          </w:tcPr>
          <w:p w:rsidR="006D3D61" w:rsidRDefault="00F21F56" w:rsidP="00F21F56">
            <w:pPr>
              <w:keepNext/>
              <w:jc w:val="both"/>
            </w:pPr>
            <w:r>
              <w:t>46</w:t>
            </w:r>
            <w:r w:rsidR="006D3D61">
              <w:t>,</w:t>
            </w:r>
            <w:r>
              <w:t>28</w:t>
            </w:r>
          </w:p>
        </w:tc>
      </w:tr>
      <w:tr w:rsidR="00EF0251" w:rsidTr="00713763">
        <w:trPr>
          <w:trHeight w:val="288"/>
          <w:jc w:val="center"/>
        </w:trPr>
        <w:tc>
          <w:tcPr>
            <w:tcW w:w="1524" w:type="dxa"/>
          </w:tcPr>
          <w:p w:rsidR="00EF0251" w:rsidRDefault="00C209DF" w:rsidP="00713763">
            <w:pPr>
              <w:keepNext/>
              <w:jc w:val="both"/>
            </w:pPr>
            <w:r>
              <w:t>C</w:t>
            </w:r>
          </w:p>
        </w:tc>
        <w:tc>
          <w:tcPr>
            <w:tcW w:w="2003" w:type="dxa"/>
          </w:tcPr>
          <w:p w:rsidR="00EF0251" w:rsidRDefault="00EF0251" w:rsidP="00713763">
            <w:pPr>
              <w:keepNext/>
              <w:jc w:val="both"/>
            </w:pPr>
            <w:r w:rsidRPr="00E9532B">
              <w:rPr>
                <w:lang w:val="en-US"/>
              </w:rPr>
              <w:t>6</w:t>
            </w:r>
            <w:r>
              <w:t>00</w:t>
            </w:r>
          </w:p>
        </w:tc>
        <w:tc>
          <w:tcPr>
            <w:tcW w:w="2055" w:type="dxa"/>
          </w:tcPr>
          <w:p w:rsidR="00EF0251" w:rsidRDefault="00EF0251" w:rsidP="00713763">
            <w:pPr>
              <w:keepNext/>
              <w:jc w:val="both"/>
            </w:pPr>
            <w:r>
              <w:t>500</w:t>
            </w:r>
          </w:p>
        </w:tc>
        <w:tc>
          <w:tcPr>
            <w:tcW w:w="1701" w:type="dxa"/>
          </w:tcPr>
          <w:p w:rsidR="00EF0251" w:rsidRDefault="00EF0251" w:rsidP="00713763">
            <w:pPr>
              <w:keepNext/>
              <w:jc w:val="both"/>
            </w:pPr>
            <w:r>
              <w:t>10</w:t>
            </w:r>
          </w:p>
        </w:tc>
        <w:tc>
          <w:tcPr>
            <w:tcW w:w="1895" w:type="dxa"/>
          </w:tcPr>
          <w:p w:rsidR="00FA36A0" w:rsidRDefault="00FA36A0" w:rsidP="00713763">
            <w:pPr>
              <w:keepNext/>
              <w:jc w:val="both"/>
            </w:pPr>
            <w:r>
              <w:t>45,83</w:t>
            </w:r>
          </w:p>
        </w:tc>
      </w:tr>
      <w:tr w:rsidR="00342964" w:rsidTr="00713763">
        <w:trPr>
          <w:trHeight w:val="288"/>
          <w:jc w:val="center"/>
        </w:trPr>
        <w:tc>
          <w:tcPr>
            <w:tcW w:w="1524" w:type="dxa"/>
          </w:tcPr>
          <w:p w:rsidR="00342964" w:rsidRDefault="00342964" w:rsidP="00713763">
            <w:pPr>
              <w:keepNext/>
              <w:jc w:val="both"/>
            </w:pPr>
            <w:r>
              <w:t>C</w:t>
            </w:r>
          </w:p>
        </w:tc>
        <w:tc>
          <w:tcPr>
            <w:tcW w:w="2003" w:type="dxa"/>
          </w:tcPr>
          <w:p w:rsidR="00342964" w:rsidRPr="00E9532B" w:rsidRDefault="00342964" w:rsidP="00713763">
            <w:pPr>
              <w:keepNext/>
              <w:jc w:val="both"/>
              <w:rPr>
                <w:lang w:val="en-US"/>
              </w:rPr>
            </w:pPr>
            <w:r>
              <w:rPr>
                <w:lang w:val="en-US"/>
              </w:rPr>
              <w:t>600</w:t>
            </w:r>
          </w:p>
        </w:tc>
        <w:tc>
          <w:tcPr>
            <w:tcW w:w="2055" w:type="dxa"/>
          </w:tcPr>
          <w:p w:rsidR="00342964" w:rsidRDefault="00342964" w:rsidP="00713763">
            <w:pPr>
              <w:keepNext/>
              <w:jc w:val="both"/>
            </w:pPr>
            <w:r>
              <w:t>0</w:t>
            </w:r>
          </w:p>
        </w:tc>
        <w:tc>
          <w:tcPr>
            <w:tcW w:w="1701" w:type="dxa"/>
          </w:tcPr>
          <w:p w:rsidR="00342964" w:rsidRDefault="00342964" w:rsidP="00713763">
            <w:pPr>
              <w:keepNext/>
              <w:jc w:val="both"/>
            </w:pPr>
            <w:r>
              <w:t>10</w:t>
            </w:r>
          </w:p>
        </w:tc>
        <w:tc>
          <w:tcPr>
            <w:tcW w:w="1895" w:type="dxa"/>
          </w:tcPr>
          <w:p w:rsidR="00342964" w:rsidRDefault="00FA36A0" w:rsidP="00713763">
            <w:pPr>
              <w:keepNext/>
              <w:jc w:val="both"/>
            </w:pPr>
            <w:r>
              <w:t>45,37</w:t>
            </w:r>
          </w:p>
        </w:tc>
      </w:tr>
      <w:tr w:rsidR="006D3D61" w:rsidTr="00713763">
        <w:trPr>
          <w:trHeight w:val="288"/>
          <w:jc w:val="center"/>
        </w:trPr>
        <w:tc>
          <w:tcPr>
            <w:tcW w:w="1524" w:type="dxa"/>
          </w:tcPr>
          <w:p w:rsidR="006D3D61" w:rsidRDefault="006D3D61" w:rsidP="00713763">
            <w:pPr>
              <w:keepNext/>
              <w:jc w:val="both"/>
            </w:pPr>
            <w:r>
              <w:t>C</w:t>
            </w:r>
          </w:p>
        </w:tc>
        <w:tc>
          <w:tcPr>
            <w:tcW w:w="2003" w:type="dxa"/>
          </w:tcPr>
          <w:p w:rsidR="006D3D61" w:rsidRDefault="006D3D61" w:rsidP="00713763">
            <w:pPr>
              <w:keepNext/>
              <w:jc w:val="both"/>
            </w:pPr>
            <w:r>
              <w:t>1200</w:t>
            </w:r>
          </w:p>
        </w:tc>
        <w:tc>
          <w:tcPr>
            <w:tcW w:w="2055" w:type="dxa"/>
          </w:tcPr>
          <w:p w:rsidR="006D3D61" w:rsidRDefault="00EF0251" w:rsidP="00713763">
            <w:pPr>
              <w:keepNext/>
              <w:jc w:val="both"/>
            </w:pPr>
            <w:r>
              <w:t>1000</w:t>
            </w:r>
          </w:p>
        </w:tc>
        <w:tc>
          <w:tcPr>
            <w:tcW w:w="1701" w:type="dxa"/>
          </w:tcPr>
          <w:p w:rsidR="006D3D61" w:rsidRDefault="006D3D61" w:rsidP="00713763">
            <w:pPr>
              <w:keepNext/>
              <w:jc w:val="both"/>
            </w:pPr>
            <w:r>
              <w:t>10</w:t>
            </w:r>
          </w:p>
        </w:tc>
        <w:tc>
          <w:tcPr>
            <w:tcW w:w="1895" w:type="dxa"/>
          </w:tcPr>
          <w:p w:rsidR="006D3D61" w:rsidRDefault="00FA36A0" w:rsidP="00713763">
            <w:pPr>
              <w:keepNext/>
              <w:jc w:val="both"/>
            </w:pPr>
            <w:r>
              <w:t>41</w:t>
            </w:r>
          </w:p>
        </w:tc>
      </w:tr>
      <w:tr w:rsidR="00EF0251" w:rsidTr="00713763">
        <w:trPr>
          <w:trHeight w:val="288"/>
          <w:jc w:val="center"/>
        </w:trPr>
        <w:tc>
          <w:tcPr>
            <w:tcW w:w="1524" w:type="dxa"/>
          </w:tcPr>
          <w:p w:rsidR="00EF0251" w:rsidRDefault="00C209DF" w:rsidP="00713763">
            <w:pPr>
              <w:keepNext/>
              <w:jc w:val="both"/>
            </w:pPr>
            <w:r>
              <w:t>C</w:t>
            </w:r>
          </w:p>
        </w:tc>
        <w:tc>
          <w:tcPr>
            <w:tcW w:w="2003" w:type="dxa"/>
          </w:tcPr>
          <w:p w:rsidR="00EF0251" w:rsidRPr="00E9532B" w:rsidRDefault="00EF0251" w:rsidP="00713763">
            <w:pPr>
              <w:keepNext/>
              <w:jc w:val="both"/>
              <w:rPr>
                <w:lang w:val="en-US"/>
              </w:rPr>
            </w:pPr>
            <w:r>
              <w:t>1200</w:t>
            </w:r>
          </w:p>
        </w:tc>
        <w:tc>
          <w:tcPr>
            <w:tcW w:w="2055" w:type="dxa"/>
          </w:tcPr>
          <w:p w:rsidR="00EF0251" w:rsidRDefault="00EF0251" w:rsidP="00713763">
            <w:pPr>
              <w:keepNext/>
              <w:jc w:val="both"/>
            </w:pPr>
            <w:r>
              <w:t>500</w:t>
            </w:r>
          </w:p>
        </w:tc>
        <w:tc>
          <w:tcPr>
            <w:tcW w:w="1701" w:type="dxa"/>
          </w:tcPr>
          <w:p w:rsidR="00EF0251" w:rsidRDefault="00EF0251" w:rsidP="00713763">
            <w:pPr>
              <w:keepNext/>
              <w:jc w:val="both"/>
            </w:pPr>
            <w:r>
              <w:t>10</w:t>
            </w:r>
          </w:p>
        </w:tc>
        <w:tc>
          <w:tcPr>
            <w:tcW w:w="1895" w:type="dxa"/>
          </w:tcPr>
          <w:p w:rsidR="00EF0251" w:rsidRDefault="00FA36A0" w:rsidP="00713763">
            <w:pPr>
              <w:keepNext/>
              <w:jc w:val="both"/>
            </w:pPr>
            <w:r>
              <w:t>40,54</w:t>
            </w:r>
          </w:p>
        </w:tc>
      </w:tr>
      <w:tr w:rsidR="00342964" w:rsidTr="00713763">
        <w:trPr>
          <w:trHeight w:val="288"/>
          <w:jc w:val="center"/>
        </w:trPr>
        <w:tc>
          <w:tcPr>
            <w:tcW w:w="1524" w:type="dxa"/>
          </w:tcPr>
          <w:p w:rsidR="00342964" w:rsidRDefault="00342964" w:rsidP="00713763">
            <w:pPr>
              <w:keepNext/>
              <w:jc w:val="both"/>
            </w:pPr>
            <w:r>
              <w:t>C</w:t>
            </w:r>
          </w:p>
        </w:tc>
        <w:tc>
          <w:tcPr>
            <w:tcW w:w="2003" w:type="dxa"/>
          </w:tcPr>
          <w:p w:rsidR="00342964" w:rsidRDefault="00342964" w:rsidP="00713763">
            <w:pPr>
              <w:keepNext/>
              <w:jc w:val="both"/>
            </w:pPr>
            <w:r>
              <w:t>1200</w:t>
            </w:r>
          </w:p>
        </w:tc>
        <w:tc>
          <w:tcPr>
            <w:tcW w:w="2055" w:type="dxa"/>
          </w:tcPr>
          <w:p w:rsidR="00342964" w:rsidRDefault="00342964" w:rsidP="00713763">
            <w:pPr>
              <w:keepNext/>
              <w:jc w:val="both"/>
            </w:pPr>
            <w:r>
              <w:t>0</w:t>
            </w:r>
          </w:p>
        </w:tc>
        <w:tc>
          <w:tcPr>
            <w:tcW w:w="1701" w:type="dxa"/>
          </w:tcPr>
          <w:p w:rsidR="00342964" w:rsidRDefault="00342964" w:rsidP="00713763">
            <w:pPr>
              <w:keepNext/>
              <w:jc w:val="both"/>
            </w:pPr>
            <w:r>
              <w:t>10</w:t>
            </w:r>
          </w:p>
        </w:tc>
        <w:tc>
          <w:tcPr>
            <w:tcW w:w="1895" w:type="dxa"/>
          </w:tcPr>
          <w:p w:rsidR="00342964" w:rsidRDefault="00FA36A0" w:rsidP="00713763">
            <w:pPr>
              <w:keepNext/>
              <w:jc w:val="both"/>
            </w:pPr>
            <w:r>
              <w:t>40,09</w:t>
            </w:r>
          </w:p>
        </w:tc>
      </w:tr>
      <w:tr w:rsidR="00FA36A0" w:rsidTr="00713763">
        <w:trPr>
          <w:trHeight w:val="288"/>
          <w:jc w:val="center"/>
        </w:trPr>
        <w:tc>
          <w:tcPr>
            <w:tcW w:w="1524" w:type="dxa"/>
          </w:tcPr>
          <w:p w:rsidR="00FA36A0" w:rsidRPr="003245EC" w:rsidRDefault="00FA36A0" w:rsidP="00713763">
            <w:pPr>
              <w:keepNext/>
              <w:jc w:val="both"/>
            </w:pPr>
            <w:r>
              <w:t>D</w:t>
            </w:r>
          </w:p>
        </w:tc>
        <w:tc>
          <w:tcPr>
            <w:tcW w:w="2003" w:type="dxa"/>
          </w:tcPr>
          <w:p w:rsidR="00FA36A0" w:rsidRDefault="00FA36A0" w:rsidP="00713763">
            <w:pPr>
              <w:keepNext/>
              <w:jc w:val="both"/>
            </w:pPr>
            <w:r w:rsidRPr="00E9532B">
              <w:rPr>
                <w:lang w:val="en-US"/>
              </w:rPr>
              <w:t>6</w:t>
            </w:r>
            <w:r>
              <w:t>00</w:t>
            </w:r>
          </w:p>
        </w:tc>
        <w:tc>
          <w:tcPr>
            <w:tcW w:w="2055" w:type="dxa"/>
          </w:tcPr>
          <w:p w:rsidR="00FA36A0" w:rsidRDefault="00FA36A0" w:rsidP="00713763">
            <w:pPr>
              <w:keepNext/>
              <w:jc w:val="both"/>
            </w:pPr>
            <w:r>
              <w:t>1000</w:t>
            </w:r>
          </w:p>
        </w:tc>
        <w:tc>
          <w:tcPr>
            <w:tcW w:w="1701" w:type="dxa"/>
          </w:tcPr>
          <w:p w:rsidR="00FA36A0" w:rsidRDefault="00FA36A0" w:rsidP="00713763">
            <w:pPr>
              <w:keepNext/>
              <w:jc w:val="both"/>
            </w:pPr>
            <w:r>
              <w:t>10</w:t>
            </w:r>
          </w:p>
        </w:tc>
        <w:tc>
          <w:tcPr>
            <w:tcW w:w="1895" w:type="dxa"/>
          </w:tcPr>
          <w:p w:rsidR="00FA36A0" w:rsidRDefault="00FA36A0" w:rsidP="0093359A">
            <w:pPr>
              <w:keepNext/>
              <w:jc w:val="both"/>
            </w:pPr>
            <w:r>
              <w:t>23,6</w:t>
            </w:r>
          </w:p>
        </w:tc>
      </w:tr>
      <w:tr w:rsidR="00FA36A0" w:rsidTr="00713763">
        <w:trPr>
          <w:trHeight w:val="288"/>
          <w:jc w:val="center"/>
        </w:trPr>
        <w:tc>
          <w:tcPr>
            <w:tcW w:w="1524" w:type="dxa"/>
          </w:tcPr>
          <w:p w:rsidR="00FA36A0" w:rsidRDefault="00FA36A0" w:rsidP="00713763">
            <w:pPr>
              <w:keepNext/>
              <w:jc w:val="both"/>
            </w:pPr>
            <w:r>
              <w:t>D</w:t>
            </w:r>
          </w:p>
        </w:tc>
        <w:tc>
          <w:tcPr>
            <w:tcW w:w="2003" w:type="dxa"/>
          </w:tcPr>
          <w:p w:rsidR="00FA36A0" w:rsidRDefault="00FA36A0" w:rsidP="00713763">
            <w:pPr>
              <w:keepNext/>
              <w:jc w:val="both"/>
            </w:pPr>
            <w:r w:rsidRPr="00E9532B">
              <w:rPr>
                <w:lang w:val="en-US"/>
              </w:rPr>
              <w:t>6</w:t>
            </w:r>
            <w:r>
              <w:t>00</w:t>
            </w:r>
          </w:p>
        </w:tc>
        <w:tc>
          <w:tcPr>
            <w:tcW w:w="2055" w:type="dxa"/>
          </w:tcPr>
          <w:p w:rsidR="00FA36A0" w:rsidRDefault="00FA36A0" w:rsidP="00713763">
            <w:pPr>
              <w:keepNext/>
              <w:jc w:val="both"/>
            </w:pPr>
            <w:r>
              <w:t>500</w:t>
            </w:r>
          </w:p>
        </w:tc>
        <w:tc>
          <w:tcPr>
            <w:tcW w:w="1701" w:type="dxa"/>
          </w:tcPr>
          <w:p w:rsidR="00FA36A0" w:rsidRDefault="00FA36A0" w:rsidP="00713763">
            <w:pPr>
              <w:keepNext/>
              <w:jc w:val="both"/>
            </w:pPr>
            <w:r>
              <w:t>10</w:t>
            </w:r>
          </w:p>
        </w:tc>
        <w:tc>
          <w:tcPr>
            <w:tcW w:w="1895" w:type="dxa"/>
          </w:tcPr>
          <w:p w:rsidR="00FA36A0" w:rsidRDefault="00FA36A0" w:rsidP="0093359A">
            <w:pPr>
              <w:keepNext/>
              <w:jc w:val="both"/>
            </w:pPr>
            <w:r>
              <w:t>23,14</w:t>
            </w:r>
          </w:p>
        </w:tc>
      </w:tr>
      <w:tr w:rsidR="00FA36A0" w:rsidTr="00713763">
        <w:trPr>
          <w:trHeight w:val="288"/>
          <w:jc w:val="center"/>
        </w:trPr>
        <w:tc>
          <w:tcPr>
            <w:tcW w:w="1524" w:type="dxa"/>
          </w:tcPr>
          <w:p w:rsidR="00FA36A0" w:rsidRDefault="00FA36A0" w:rsidP="00713763">
            <w:pPr>
              <w:keepNext/>
              <w:jc w:val="both"/>
            </w:pPr>
            <w:r>
              <w:t>D</w:t>
            </w:r>
          </w:p>
        </w:tc>
        <w:tc>
          <w:tcPr>
            <w:tcW w:w="2003" w:type="dxa"/>
          </w:tcPr>
          <w:p w:rsidR="00FA36A0" w:rsidRPr="00E9532B" w:rsidRDefault="00FA36A0" w:rsidP="00713763">
            <w:pPr>
              <w:keepNext/>
              <w:jc w:val="both"/>
              <w:rPr>
                <w:lang w:val="en-US"/>
              </w:rPr>
            </w:pPr>
            <w:r>
              <w:rPr>
                <w:lang w:val="en-US"/>
              </w:rPr>
              <w:t>600</w:t>
            </w:r>
          </w:p>
        </w:tc>
        <w:tc>
          <w:tcPr>
            <w:tcW w:w="2055" w:type="dxa"/>
          </w:tcPr>
          <w:p w:rsidR="00FA36A0" w:rsidRDefault="00FA36A0" w:rsidP="00713763">
            <w:pPr>
              <w:keepNext/>
              <w:jc w:val="both"/>
            </w:pPr>
            <w:r>
              <w:t>0</w:t>
            </w:r>
          </w:p>
        </w:tc>
        <w:tc>
          <w:tcPr>
            <w:tcW w:w="1701" w:type="dxa"/>
          </w:tcPr>
          <w:p w:rsidR="00FA36A0" w:rsidRDefault="00FA36A0" w:rsidP="00713763">
            <w:pPr>
              <w:keepNext/>
              <w:jc w:val="both"/>
            </w:pPr>
            <w:r>
              <w:t>10</w:t>
            </w:r>
          </w:p>
        </w:tc>
        <w:tc>
          <w:tcPr>
            <w:tcW w:w="1895" w:type="dxa"/>
          </w:tcPr>
          <w:p w:rsidR="00FA36A0" w:rsidRDefault="00FA36A0" w:rsidP="00713763">
            <w:pPr>
              <w:keepNext/>
              <w:jc w:val="both"/>
            </w:pPr>
            <w:r>
              <w:t>22,69</w:t>
            </w:r>
          </w:p>
        </w:tc>
      </w:tr>
      <w:tr w:rsidR="00FA36A0" w:rsidTr="00713763">
        <w:trPr>
          <w:trHeight w:val="288"/>
          <w:jc w:val="center"/>
        </w:trPr>
        <w:tc>
          <w:tcPr>
            <w:tcW w:w="1524" w:type="dxa"/>
          </w:tcPr>
          <w:p w:rsidR="00FA36A0" w:rsidRDefault="00FA36A0" w:rsidP="00713763">
            <w:pPr>
              <w:keepNext/>
              <w:jc w:val="both"/>
            </w:pPr>
            <w:r>
              <w:t>D</w:t>
            </w:r>
          </w:p>
        </w:tc>
        <w:tc>
          <w:tcPr>
            <w:tcW w:w="2003" w:type="dxa"/>
          </w:tcPr>
          <w:p w:rsidR="00FA36A0" w:rsidRPr="003245EC" w:rsidRDefault="00FA36A0" w:rsidP="00713763">
            <w:pPr>
              <w:keepNext/>
              <w:jc w:val="both"/>
            </w:pPr>
            <w:r>
              <w:t>1200</w:t>
            </w:r>
          </w:p>
        </w:tc>
        <w:tc>
          <w:tcPr>
            <w:tcW w:w="2055" w:type="dxa"/>
          </w:tcPr>
          <w:p w:rsidR="00FA36A0" w:rsidRDefault="00FA36A0" w:rsidP="00713763">
            <w:pPr>
              <w:keepNext/>
              <w:jc w:val="both"/>
            </w:pPr>
            <w:r>
              <w:t>1000</w:t>
            </w:r>
          </w:p>
        </w:tc>
        <w:tc>
          <w:tcPr>
            <w:tcW w:w="1701" w:type="dxa"/>
          </w:tcPr>
          <w:p w:rsidR="00FA36A0" w:rsidRDefault="00FA36A0" w:rsidP="00713763">
            <w:pPr>
              <w:keepNext/>
              <w:jc w:val="both"/>
            </w:pPr>
            <w:r>
              <w:t>10</w:t>
            </w:r>
          </w:p>
        </w:tc>
        <w:tc>
          <w:tcPr>
            <w:tcW w:w="1895" w:type="dxa"/>
          </w:tcPr>
          <w:p w:rsidR="00FA36A0" w:rsidRDefault="00FA36A0" w:rsidP="00713763">
            <w:pPr>
              <w:keepNext/>
              <w:jc w:val="both"/>
            </w:pPr>
            <w:r>
              <w:t>20,96</w:t>
            </w:r>
          </w:p>
        </w:tc>
      </w:tr>
      <w:tr w:rsidR="00FA36A0" w:rsidTr="00713763">
        <w:trPr>
          <w:trHeight w:val="288"/>
          <w:jc w:val="center"/>
        </w:trPr>
        <w:tc>
          <w:tcPr>
            <w:tcW w:w="1524" w:type="dxa"/>
          </w:tcPr>
          <w:p w:rsidR="00FA36A0" w:rsidRDefault="00FA36A0" w:rsidP="00713763">
            <w:pPr>
              <w:keepNext/>
              <w:jc w:val="both"/>
            </w:pPr>
            <w:r>
              <w:t>D</w:t>
            </w:r>
          </w:p>
        </w:tc>
        <w:tc>
          <w:tcPr>
            <w:tcW w:w="2003" w:type="dxa"/>
          </w:tcPr>
          <w:p w:rsidR="00FA36A0" w:rsidRDefault="00FA36A0" w:rsidP="00713763">
            <w:pPr>
              <w:keepNext/>
              <w:jc w:val="both"/>
            </w:pPr>
            <w:r>
              <w:t>1200</w:t>
            </w:r>
          </w:p>
        </w:tc>
        <w:tc>
          <w:tcPr>
            <w:tcW w:w="2055" w:type="dxa"/>
          </w:tcPr>
          <w:p w:rsidR="00FA36A0" w:rsidRDefault="00FA36A0" w:rsidP="00713763">
            <w:pPr>
              <w:keepNext/>
              <w:jc w:val="both"/>
            </w:pPr>
            <w:r>
              <w:t>500</w:t>
            </w:r>
          </w:p>
        </w:tc>
        <w:tc>
          <w:tcPr>
            <w:tcW w:w="1701" w:type="dxa"/>
          </w:tcPr>
          <w:p w:rsidR="00FA36A0" w:rsidRDefault="00FA36A0" w:rsidP="00713763">
            <w:pPr>
              <w:keepNext/>
              <w:jc w:val="both"/>
            </w:pPr>
            <w:r>
              <w:t>10</w:t>
            </w:r>
          </w:p>
        </w:tc>
        <w:tc>
          <w:tcPr>
            <w:tcW w:w="1895" w:type="dxa"/>
          </w:tcPr>
          <w:p w:rsidR="00FA36A0" w:rsidRDefault="00FA36A0" w:rsidP="00713763">
            <w:pPr>
              <w:keepNext/>
              <w:jc w:val="both"/>
            </w:pPr>
            <w:r>
              <w:t>20,5</w:t>
            </w:r>
          </w:p>
        </w:tc>
      </w:tr>
      <w:tr w:rsidR="00FA36A0" w:rsidTr="00713763">
        <w:trPr>
          <w:trHeight w:val="288"/>
          <w:jc w:val="center"/>
        </w:trPr>
        <w:tc>
          <w:tcPr>
            <w:tcW w:w="1524" w:type="dxa"/>
          </w:tcPr>
          <w:p w:rsidR="00FA36A0" w:rsidRDefault="00FA36A0" w:rsidP="00713763">
            <w:pPr>
              <w:keepNext/>
              <w:jc w:val="both"/>
            </w:pPr>
            <w:r>
              <w:t>D</w:t>
            </w:r>
          </w:p>
        </w:tc>
        <w:tc>
          <w:tcPr>
            <w:tcW w:w="2003" w:type="dxa"/>
          </w:tcPr>
          <w:p w:rsidR="00FA36A0" w:rsidRDefault="00FA36A0" w:rsidP="00713763">
            <w:pPr>
              <w:keepNext/>
              <w:jc w:val="both"/>
            </w:pPr>
            <w:r>
              <w:t>1200</w:t>
            </w:r>
          </w:p>
        </w:tc>
        <w:tc>
          <w:tcPr>
            <w:tcW w:w="2055" w:type="dxa"/>
          </w:tcPr>
          <w:p w:rsidR="00FA36A0" w:rsidRDefault="00FA36A0" w:rsidP="00713763">
            <w:pPr>
              <w:keepNext/>
              <w:jc w:val="both"/>
            </w:pPr>
            <w:r>
              <w:t>0</w:t>
            </w:r>
          </w:p>
        </w:tc>
        <w:tc>
          <w:tcPr>
            <w:tcW w:w="1701" w:type="dxa"/>
          </w:tcPr>
          <w:p w:rsidR="00FA36A0" w:rsidRDefault="00FA36A0" w:rsidP="00713763">
            <w:pPr>
              <w:keepNext/>
              <w:jc w:val="both"/>
            </w:pPr>
            <w:r>
              <w:t>10</w:t>
            </w:r>
          </w:p>
        </w:tc>
        <w:tc>
          <w:tcPr>
            <w:tcW w:w="1895" w:type="dxa"/>
          </w:tcPr>
          <w:p w:rsidR="00FA36A0" w:rsidRDefault="00FA36A0" w:rsidP="00713763">
            <w:pPr>
              <w:keepNext/>
              <w:jc w:val="both"/>
            </w:pPr>
            <w:r>
              <w:t>20,04</w:t>
            </w:r>
          </w:p>
        </w:tc>
      </w:tr>
    </w:tbl>
    <w:p w:rsidR="00506E6E" w:rsidRDefault="004D5F90" w:rsidP="00713763">
      <w:pPr>
        <w:pStyle w:val="Lgende"/>
        <w:keepNext/>
        <w:jc w:val="center"/>
        <w:rPr>
          <w:lang w:val="en-US"/>
        </w:rPr>
      </w:pPr>
      <w:bookmarkStart w:id="16" w:name="_Ref3220741"/>
      <w:r w:rsidRPr="0073688E">
        <w:rPr>
          <w:lang w:val="en-US"/>
        </w:rPr>
        <w:t xml:space="preserve">Table </w:t>
      </w:r>
      <w:r>
        <w:fldChar w:fldCharType="begin"/>
      </w:r>
      <w:r w:rsidRPr="0073688E">
        <w:rPr>
          <w:lang w:val="en-US"/>
        </w:rPr>
        <w:instrText xml:space="preserve"> SEQ Table \* ARABIC </w:instrText>
      </w:r>
      <w:r>
        <w:fldChar w:fldCharType="separate"/>
      </w:r>
      <w:r w:rsidR="00D21B92">
        <w:rPr>
          <w:noProof/>
          <w:lang w:val="en-US"/>
        </w:rPr>
        <w:t>4</w:t>
      </w:r>
      <w:r>
        <w:fldChar w:fldCharType="end"/>
      </w:r>
      <w:bookmarkEnd w:id="16"/>
      <w:r w:rsidRPr="0073688E">
        <w:rPr>
          <w:lang w:val="en-US"/>
        </w:rPr>
        <w:t xml:space="preserve"> : Maximal delay rates value for LEO scenarios</w:t>
      </w:r>
    </w:p>
    <w:p w:rsidR="00510C32" w:rsidRPr="0042466C" w:rsidRDefault="00510C32" w:rsidP="00510C32">
      <w:pPr>
        <w:rPr>
          <w:i/>
          <w:lang w:val="en-US"/>
        </w:rPr>
      </w:pPr>
      <w:r w:rsidRPr="0042466C">
        <w:rPr>
          <w:i/>
          <w:lang w:val="en-US"/>
        </w:rPr>
        <w:t xml:space="preserve">Proposal </w:t>
      </w:r>
      <w:r w:rsidR="00AC34C4">
        <w:rPr>
          <w:i/>
          <w:lang w:val="en-US"/>
        </w:rPr>
        <w:t xml:space="preserve">7 </w:t>
      </w:r>
      <w:r w:rsidRPr="0042466C">
        <w:rPr>
          <w:i/>
          <w:lang w:val="en-US"/>
        </w:rPr>
        <w:t xml:space="preserve">: The maximal delay rates values presented in </w:t>
      </w:r>
      <w:r w:rsidR="00EB2CA2">
        <w:rPr>
          <w:i/>
          <w:lang w:val="en-US"/>
        </w:rPr>
        <w:fldChar w:fldCharType="begin"/>
      </w:r>
      <w:r w:rsidR="00EB2CA2">
        <w:rPr>
          <w:i/>
          <w:lang w:val="en-US"/>
        </w:rPr>
        <w:instrText xml:space="preserve"> REF _Ref3220741 \h </w:instrText>
      </w:r>
      <w:r w:rsidR="00EB2CA2">
        <w:rPr>
          <w:i/>
          <w:lang w:val="en-US"/>
        </w:rPr>
      </w:r>
      <w:r w:rsidR="00EB2CA2">
        <w:rPr>
          <w:i/>
          <w:lang w:val="en-US"/>
        </w:rPr>
        <w:fldChar w:fldCharType="separate"/>
      </w:r>
      <w:r w:rsidR="00D21B92" w:rsidRPr="0073688E">
        <w:rPr>
          <w:lang w:val="en-US"/>
        </w:rPr>
        <w:t xml:space="preserve">Table </w:t>
      </w:r>
      <w:r w:rsidR="00D21B92">
        <w:rPr>
          <w:noProof/>
          <w:lang w:val="en-US"/>
        </w:rPr>
        <w:t>4</w:t>
      </w:r>
      <w:r w:rsidR="00EB2CA2">
        <w:rPr>
          <w:i/>
          <w:lang w:val="en-US"/>
        </w:rPr>
        <w:fldChar w:fldCharType="end"/>
      </w:r>
      <w:r w:rsidR="00EB2CA2">
        <w:rPr>
          <w:i/>
          <w:lang w:val="en-US"/>
        </w:rPr>
        <w:t xml:space="preserve"> </w:t>
      </w:r>
      <w:r w:rsidRPr="0042466C">
        <w:rPr>
          <w:i/>
          <w:lang w:val="en-US"/>
        </w:rPr>
        <w:t xml:space="preserve">should be captured in </w:t>
      </w:r>
      <w:sdt>
        <w:sdtPr>
          <w:rPr>
            <w:i/>
            <w:lang w:val="en-US"/>
          </w:rPr>
          <w:id w:val="976338718"/>
          <w:citation/>
        </w:sdtPr>
        <w:sdtContent>
          <w:r w:rsidRPr="0042466C">
            <w:rPr>
              <w:i/>
              <w:lang w:val="en-US"/>
            </w:rPr>
            <w:fldChar w:fldCharType="begin"/>
          </w:r>
          <w:r w:rsidRPr="0042466C">
            <w:rPr>
              <w:i/>
              <w:lang w:val="en-US"/>
            </w:rPr>
            <w:instrText xml:space="preserve"> CITATION TR31 \l 1036 </w:instrText>
          </w:r>
          <w:r w:rsidRPr="0042466C">
            <w:rPr>
              <w:i/>
              <w:lang w:val="en-US"/>
            </w:rPr>
            <w:fldChar w:fldCharType="separate"/>
          </w:r>
          <w:r w:rsidRPr="0042466C">
            <w:rPr>
              <w:i/>
              <w:noProof/>
              <w:lang w:val="en-US"/>
            </w:rPr>
            <w:t>[3]</w:t>
          </w:r>
          <w:r w:rsidRPr="0042466C">
            <w:rPr>
              <w:i/>
              <w:lang w:val="en-US"/>
            </w:rPr>
            <w:fldChar w:fldCharType="end"/>
          </w:r>
        </w:sdtContent>
      </w:sdt>
      <w:r w:rsidRPr="0042466C">
        <w:rPr>
          <w:i/>
          <w:lang w:val="en-US"/>
        </w:rPr>
        <w:t xml:space="preserve"> as worst-case assumptions.</w:t>
      </w:r>
    </w:p>
    <w:p w:rsidR="004D5F90" w:rsidRDefault="0065235E" w:rsidP="0073688E">
      <w:pPr>
        <w:keepNext/>
        <w:jc w:val="center"/>
      </w:pPr>
      <w:r>
        <w:object w:dxaOrig="9074" w:dyaOrig="12712">
          <v:shape id="_x0000_i1046" type="#_x0000_t75" style="width:298.2pt;height:416.4pt" o:ole="">
            <v:imagedata r:id="rId50" o:title=""/>
          </v:shape>
          <o:OLEObject Type="Embed" ProgID="Visio.Drawing.11" ShapeID="_x0000_i1046" DrawAspect="Content" ObjectID="_1615373614" r:id="rId51"/>
        </w:object>
      </w:r>
    </w:p>
    <w:p w:rsidR="0034503F" w:rsidRDefault="004D5F90" w:rsidP="0065235E">
      <w:pPr>
        <w:pStyle w:val="Lgende"/>
        <w:jc w:val="center"/>
        <w:rPr>
          <w:lang w:val="en-US" w:eastAsia="ja-JP"/>
        </w:rPr>
      </w:pPr>
      <w:r w:rsidRPr="0073688E">
        <w:rPr>
          <w:lang w:val="en-US"/>
        </w:rPr>
        <w:t xml:space="preserve">Figure </w:t>
      </w:r>
      <w:r>
        <w:fldChar w:fldCharType="begin"/>
      </w:r>
      <w:r w:rsidRPr="0073688E">
        <w:rPr>
          <w:lang w:val="en-US"/>
        </w:rPr>
        <w:instrText xml:space="preserve"> SEQ Figure \* ARABIC </w:instrText>
      </w:r>
      <w:r>
        <w:fldChar w:fldCharType="separate"/>
      </w:r>
      <w:r w:rsidR="00D21B92">
        <w:rPr>
          <w:noProof/>
          <w:lang w:val="en-US"/>
        </w:rPr>
        <w:t>6</w:t>
      </w:r>
      <w:r>
        <w:fldChar w:fldCharType="end"/>
      </w:r>
      <w:r w:rsidRPr="0073688E">
        <w:rPr>
          <w:lang w:val="en-US"/>
        </w:rPr>
        <w:t xml:space="preserve"> : Maximal Delay Rate computation</w:t>
      </w:r>
    </w:p>
    <w:p w:rsidR="00A131E4" w:rsidRDefault="00A131E4" w:rsidP="0073688E">
      <w:pPr>
        <w:pStyle w:val="Titre2"/>
        <w:numPr>
          <w:ilvl w:val="0"/>
          <w:numId w:val="22"/>
        </w:numPr>
        <w:rPr>
          <w:lang w:val="en-US" w:eastAsia="ja-JP"/>
        </w:rPr>
      </w:pPr>
      <w:r>
        <w:rPr>
          <w:lang w:val="en-US" w:eastAsia="ja-JP"/>
        </w:rPr>
        <w:lastRenderedPageBreak/>
        <w:t>Delay rate estimation</w:t>
      </w:r>
      <w:r w:rsidR="001F2B23">
        <w:rPr>
          <w:lang w:val="en-US" w:eastAsia="ja-JP"/>
        </w:rPr>
        <w:t xml:space="preserve"> and TA update</w:t>
      </w:r>
    </w:p>
    <w:p w:rsidR="00A131E4" w:rsidRDefault="00A131E4" w:rsidP="0073688E">
      <w:pPr>
        <w:jc w:val="both"/>
        <w:rPr>
          <w:lang w:val="en-US" w:eastAsia="ja-JP"/>
        </w:rPr>
      </w:pPr>
    </w:p>
    <w:p w:rsidR="00EB659D" w:rsidRDefault="00EB659D" w:rsidP="0073688E">
      <w:pPr>
        <w:jc w:val="both"/>
        <w:rPr>
          <w:lang w:val="en-US" w:eastAsia="ja-JP"/>
        </w:rPr>
      </w:pPr>
      <w:r>
        <w:rPr>
          <w:lang w:val="en-US" w:eastAsia="ja-JP"/>
        </w:rPr>
        <w:t xml:space="preserve">If UEs in NTN rely only on TA update command to maintain uplink synchronization at </w:t>
      </w:r>
      <w:proofErr w:type="spellStart"/>
      <w:r>
        <w:rPr>
          <w:lang w:val="en-US" w:eastAsia="ja-JP"/>
        </w:rPr>
        <w:t>gNB</w:t>
      </w:r>
      <w:proofErr w:type="spellEnd"/>
      <w:r>
        <w:rPr>
          <w:lang w:val="en-US" w:eastAsia="ja-JP"/>
        </w:rPr>
        <w:t xml:space="preserve">, based on the delay rate </w:t>
      </w:r>
      <w:r w:rsidR="00DC7D3A">
        <w:rPr>
          <w:lang w:val="en-US" w:eastAsia="ja-JP"/>
        </w:rPr>
        <w:t xml:space="preserve">considered </w:t>
      </w:r>
      <w:r>
        <w:rPr>
          <w:lang w:val="en-US" w:eastAsia="ja-JP"/>
        </w:rPr>
        <w:t>values and the possible high number of UE</w:t>
      </w:r>
      <w:r w:rsidR="006F629A">
        <w:rPr>
          <w:lang w:val="en-US" w:eastAsia="ja-JP"/>
        </w:rPr>
        <w:t>s</w:t>
      </w:r>
      <w:r>
        <w:rPr>
          <w:lang w:val="en-US" w:eastAsia="ja-JP"/>
        </w:rPr>
        <w:t xml:space="preserve"> </w:t>
      </w:r>
      <w:r w:rsidR="006F629A">
        <w:rPr>
          <w:lang w:val="en-US" w:eastAsia="ja-JP"/>
        </w:rPr>
        <w:t>inside</w:t>
      </w:r>
      <w:r>
        <w:rPr>
          <w:lang w:val="en-US" w:eastAsia="ja-JP"/>
        </w:rPr>
        <w:t xml:space="preserve"> </w:t>
      </w:r>
      <w:r w:rsidR="006F629A">
        <w:rPr>
          <w:lang w:val="en-US" w:eastAsia="ja-JP"/>
        </w:rPr>
        <w:t>a NTN cell</w:t>
      </w:r>
      <w:r>
        <w:rPr>
          <w:lang w:val="en-US" w:eastAsia="ja-JP"/>
        </w:rPr>
        <w:t xml:space="preserve">, </w:t>
      </w:r>
      <w:r w:rsidR="00DC7D3A">
        <w:rPr>
          <w:lang w:val="en-US" w:eastAsia="ja-JP"/>
        </w:rPr>
        <w:t>we</w:t>
      </w:r>
      <w:r>
        <w:rPr>
          <w:lang w:val="en-US" w:eastAsia="ja-JP"/>
        </w:rPr>
        <w:t xml:space="preserve"> can </w:t>
      </w:r>
      <w:r w:rsidR="00E7366D">
        <w:rPr>
          <w:lang w:val="en-US" w:eastAsia="ja-JP"/>
        </w:rPr>
        <w:t xml:space="preserve">confidently </w:t>
      </w:r>
      <w:r>
        <w:rPr>
          <w:lang w:val="en-US" w:eastAsia="ja-JP"/>
        </w:rPr>
        <w:t xml:space="preserve">assume the signaling overhead </w:t>
      </w:r>
      <w:r w:rsidR="002425E5">
        <w:rPr>
          <w:lang w:val="en-US" w:eastAsia="ja-JP"/>
        </w:rPr>
        <w:t>will be</w:t>
      </w:r>
      <w:r>
        <w:rPr>
          <w:lang w:val="en-US" w:eastAsia="ja-JP"/>
        </w:rPr>
        <w:t xml:space="preserve"> pro</w:t>
      </w:r>
      <w:r w:rsidR="0056449B">
        <w:rPr>
          <w:lang w:val="en-US" w:eastAsia="ja-JP"/>
        </w:rPr>
        <w:t>hibitive for the system.</w:t>
      </w:r>
    </w:p>
    <w:p w:rsidR="008640C6" w:rsidRDefault="008640C6" w:rsidP="0073688E">
      <w:pPr>
        <w:jc w:val="both"/>
        <w:rPr>
          <w:lang w:val="en-US" w:eastAsia="ja-JP"/>
        </w:rPr>
      </w:pPr>
      <w:r>
        <w:rPr>
          <w:lang w:val="en-US" w:eastAsia="ja-JP"/>
        </w:rPr>
        <w:t xml:space="preserve">Therefore, it can be beneficial to the UE </w:t>
      </w:r>
      <w:r w:rsidR="00895E9F">
        <w:rPr>
          <w:lang w:val="en-US" w:eastAsia="ja-JP"/>
        </w:rPr>
        <w:t xml:space="preserve">to have access to </w:t>
      </w:r>
      <w:r>
        <w:rPr>
          <w:lang w:val="en-US" w:eastAsia="ja-JP"/>
        </w:rPr>
        <w:t>a</w:t>
      </w:r>
      <w:r w:rsidR="009B2778">
        <w:rPr>
          <w:lang w:val="en-US" w:eastAsia="ja-JP"/>
        </w:rPr>
        <w:t>n estimation of the</w:t>
      </w:r>
      <w:r>
        <w:rPr>
          <w:lang w:val="en-US" w:eastAsia="ja-JP"/>
        </w:rPr>
        <w:t xml:space="preserve"> delay rate</w:t>
      </w:r>
      <w:r w:rsidR="009B2778">
        <w:rPr>
          <w:lang w:val="en-US" w:eastAsia="ja-JP"/>
        </w:rPr>
        <w:t xml:space="preserve">. </w:t>
      </w:r>
      <w:r w:rsidR="007C775A">
        <w:rPr>
          <w:lang w:val="en-US" w:eastAsia="ja-JP"/>
        </w:rPr>
        <w:t>Based on this piece of information , t</w:t>
      </w:r>
      <w:r w:rsidR="009B2778">
        <w:rPr>
          <w:lang w:val="en-US" w:eastAsia="ja-JP"/>
        </w:rPr>
        <w:t xml:space="preserve">he UE should be able to </w:t>
      </w:r>
      <w:r w:rsidR="00895E9F">
        <w:rPr>
          <w:lang w:val="en-US" w:eastAsia="ja-JP"/>
        </w:rPr>
        <w:t xml:space="preserve">autonomously </w:t>
      </w:r>
      <w:r w:rsidR="009B2778">
        <w:rPr>
          <w:lang w:val="en-US" w:eastAsia="ja-JP"/>
        </w:rPr>
        <w:t>update its TA.</w:t>
      </w:r>
    </w:p>
    <w:p w:rsidR="00D6283D" w:rsidRDefault="00D6283D" w:rsidP="0073688E">
      <w:pPr>
        <w:jc w:val="both"/>
        <w:rPr>
          <w:lang w:val="en-US" w:eastAsia="ja-JP"/>
        </w:rPr>
      </w:pPr>
      <w:r>
        <w:rPr>
          <w:lang w:val="en-US" w:eastAsia="ja-JP"/>
        </w:rPr>
        <w:t xml:space="preserve">Several ways to do this have been </w:t>
      </w:r>
      <w:r w:rsidR="00194185">
        <w:rPr>
          <w:lang w:val="en-US" w:eastAsia="ja-JP"/>
        </w:rPr>
        <w:t xml:space="preserve">already </w:t>
      </w:r>
      <w:r>
        <w:rPr>
          <w:lang w:val="en-US" w:eastAsia="ja-JP"/>
        </w:rPr>
        <w:t xml:space="preserve">identified </w:t>
      </w:r>
      <w:r w:rsidR="00C560CA">
        <w:rPr>
          <w:lang w:val="en-US" w:eastAsia="ja-JP"/>
        </w:rPr>
        <w:t>in some previous contributions</w:t>
      </w:r>
      <w:r w:rsidR="003E340D">
        <w:rPr>
          <w:lang w:val="en-US" w:eastAsia="ja-JP"/>
        </w:rPr>
        <w:t xml:space="preserve"> </w:t>
      </w:r>
      <w:sdt>
        <w:sdtPr>
          <w:rPr>
            <w:lang w:val="en-US" w:eastAsia="ja-JP"/>
          </w:rPr>
          <w:id w:val="368657426"/>
          <w:citation/>
        </w:sdtPr>
        <w:sdtContent>
          <w:r w:rsidR="003E340D">
            <w:rPr>
              <w:lang w:val="en-US" w:eastAsia="ja-JP"/>
            </w:rPr>
            <w:fldChar w:fldCharType="begin"/>
          </w:r>
          <w:r w:rsidR="003E340D" w:rsidRPr="003E340D">
            <w:rPr>
              <w:lang w:val="en-US" w:eastAsia="ja-JP"/>
            </w:rPr>
            <w:instrText xml:space="preserve"> CITATION Fra19 \l 1036 </w:instrText>
          </w:r>
          <w:r w:rsidR="003E340D">
            <w:rPr>
              <w:lang w:val="en-US" w:eastAsia="ja-JP"/>
            </w:rPr>
            <w:fldChar w:fldCharType="separate"/>
          </w:r>
          <w:r w:rsidR="003E340D" w:rsidRPr="003E340D">
            <w:rPr>
              <w:noProof/>
              <w:lang w:val="en-US" w:eastAsia="ja-JP"/>
            </w:rPr>
            <w:t>[5]</w:t>
          </w:r>
          <w:r w:rsidR="003E340D">
            <w:rPr>
              <w:lang w:val="en-US" w:eastAsia="ja-JP"/>
            </w:rPr>
            <w:fldChar w:fldCharType="end"/>
          </w:r>
        </w:sdtContent>
      </w:sdt>
      <w:sdt>
        <w:sdtPr>
          <w:rPr>
            <w:lang w:val="en-US" w:eastAsia="ja-JP"/>
          </w:rPr>
          <w:id w:val="-1903587987"/>
          <w:citation/>
        </w:sdtPr>
        <w:sdtContent>
          <w:r w:rsidR="003E340D">
            <w:rPr>
              <w:lang w:val="en-US" w:eastAsia="ja-JP"/>
            </w:rPr>
            <w:fldChar w:fldCharType="begin"/>
          </w:r>
          <w:r w:rsidR="003E340D" w:rsidRPr="003E340D">
            <w:rPr>
              <w:lang w:val="en-US" w:eastAsia="ja-JP"/>
            </w:rPr>
            <w:instrText xml:space="preserve"> CITATION ZTE19 \l 1036 </w:instrText>
          </w:r>
          <w:r w:rsidR="003E340D">
            <w:rPr>
              <w:lang w:val="en-US" w:eastAsia="ja-JP"/>
            </w:rPr>
            <w:fldChar w:fldCharType="separate"/>
          </w:r>
          <w:r w:rsidR="003E340D">
            <w:rPr>
              <w:noProof/>
              <w:lang w:val="en-US" w:eastAsia="ja-JP"/>
            </w:rPr>
            <w:t xml:space="preserve"> </w:t>
          </w:r>
          <w:r w:rsidR="003E340D" w:rsidRPr="003E340D">
            <w:rPr>
              <w:noProof/>
              <w:lang w:val="en-US" w:eastAsia="ja-JP"/>
            </w:rPr>
            <w:t>[6]</w:t>
          </w:r>
          <w:r w:rsidR="003E340D">
            <w:rPr>
              <w:lang w:val="en-US" w:eastAsia="ja-JP"/>
            </w:rPr>
            <w:fldChar w:fldCharType="end"/>
          </w:r>
        </w:sdtContent>
      </w:sdt>
      <w:r w:rsidR="00C560CA">
        <w:rPr>
          <w:lang w:val="en-US" w:eastAsia="ja-JP"/>
        </w:rPr>
        <w:t xml:space="preserve"> </w:t>
      </w:r>
      <w:r>
        <w:rPr>
          <w:lang w:val="en-US" w:eastAsia="ja-JP"/>
        </w:rPr>
        <w:t>:</w:t>
      </w:r>
    </w:p>
    <w:p w:rsidR="00B91A16" w:rsidRPr="00D6283D" w:rsidRDefault="00B91A16" w:rsidP="00D6283D">
      <w:pPr>
        <w:pStyle w:val="Paragraphedeliste"/>
        <w:numPr>
          <w:ilvl w:val="0"/>
          <w:numId w:val="27"/>
        </w:numPr>
        <w:jc w:val="both"/>
        <w:rPr>
          <w:lang w:val="en-US" w:eastAsia="ja-JP"/>
        </w:rPr>
      </w:pPr>
      <w:r w:rsidRPr="00D6283D">
        <w:rPr>
          <w:lang w:val="en-US" w:eastAsia="ja-JP"/>
        </w:rPr>
        <w:t>The delay rate esti</w:t>
      </w:r>
      <w:r w:rsidR="00FE23A3">
        <w:rPr>
          <w:lang w:val="en-US" w:eastAsia="ja-JP"/>
        </w:rPr>
        <w:t xml:space="preserve">mation can be provided by the </w:t>
      </w:r>
      <w:proofErr w:type="spellStart"/>
      <w:r w:rsidR="00FE23A3">
        <w:rPr>
          <w:lang w:val="en-US" w:eastAsia="ja-JP"/>
        </w:rPr>
        <w:t>gN</w:t>
      </w:r>
      <w:r w:rsidRPr="00D6283D">
        <w:rPr>
          <w:lang w:val="en-US" w:eastAsia="ja-JP"/>
        </w:rPr>
        <w:t>B</w:t>
      </w:r>
      <w:proofErr w:type="spellEnd"/>
      <w:r w:rsidRPr="00D6283D">
        <w:rPr>
          <w:lang w:val="en-US" w:eastAsia="ja-JP"/>
        </w:rPr>
        <w:t xml:space="preserve"> </w:t>
      </w:r>
      <w:r w:rsidR="001C2C1A" w:rsidRPr="00D6283D">
        <w:rPr>
          <w:lang w:val="en-US" w:eastAsia="ja-JP"/>
        </w:rPr>
        <w:t>through</w:t>
      </w:r>
      <w:r w:rsidRPr="00D6283D">
        <w:rPr>
          <w:lang w:val="en-US" w:eastAsia="ja-JP"/>
        </w:rPr>
        <w:t>:</w:t>
      </w:r>
    </w:p>
    <w:p w:rsidR="00B91A16" w:rsidRDefault="00B91A16" w:rsidP="00D6283D">
      <w:pPr>
        <w:pStyle w:val="Paragraphedeliste"/>
        <w:numPr>
          <w:ilvl w:val="1"/>
          <w:numId w:val="27"/>
        </w:numPr>
        <w:jc w:val="both"/>
        <w:rPr>
          <w:lang w:val="en-US" w:eastAsia="ja-JP"/>
        </w:rPr>
      </w:pPr>
      <w:r>
        <w:rPr>
          <w:lang w:val="en-US" w:eastAsia="ja-JP"/>
        </w:rPr>
        <w:t xml:space="preserve">UE specific </w:t>
      </w:r>
      <w:r w:rsidR="007C775A">
        <w:rPr>
          <w:lang w:val="en-US" w:eastAsia="ja-JP"/>
        </w:rPr>
        <w:t>commands</w:t>
      </w:r>
      <w:r w:rsidR="004E3AAE">
        <w:rPr>
          <w:lang w:val="en-US" w:eastAsia="ja-JP"/>
        </w:rPr>
        <w:t xml:space="preserve"> based on the serving satellite ephemeris and the UE location</w:t>
      </w:r>
      <w:r w:rsidR="00053672">
        <w:rPr>
          <w:lang w:val="en-US" w:eastAsia="ja-JP"/>
        </w:rPr>
        <w:t>.</w:t>
      </w:r>
      <w:r w:rsidR="00BB6C86">
        <w:rPr>
          <w:lang w:val="en-US" w:eastAsia="ja-JP"/>
        </w:rPr>
        <w:t xml:space="preserve"> The delay rate is then quite predictable.</w:t>
      </w:r>
      <w:r w:rsidR="004E3AAE">
        <w:rPr>
          <w:lang w:val="en-US" w:eastAsia="ja-JP"/>
        </w:rPr>
        <w:t xml:space="preserve"> It implies </w:t>
      </w:r>
      <w:r w:rsidR="00BB6C86">
        <w:rPr>
          <w:lang w:val="en-US" w:eastAsia="ja-JP"/>
        </w:rPr>
        <w:t xml:space="preserve">DL </w:t>
      </w:r>
      <w:r w:rsidR="004E3AAE">
        <w:rPr>
          <w:lang w:val="en-US" w:eastAsia="ja-JP"/>
        </w:rPr>
        <w:t>signaling overhead</w:t>
      </w:r>
      <w:r w:rsidR="00BB6C86">
        <w:rPr>
          <w:lang w:val="en-US" w:eastAsia="ja-JP"/>
        </w:rPr>
        <w:t xml:space="preserve"> (but </w:t>
      </w:r>
      <w:r w:rsidR="004E3AAE">
        <w:rPr>
          <w:lang w:val="en-US" w:eastAsia="ja-JP"/>
        </w:rPr>
        <w:t>much less than the TA update overhead</w:t>
      </w:r>
      <w:r w:rsidR="00BB6C86">
        <w:rPr>
          <w:lang w:val="en-US" w:eastAsia="ja-JP"/>
        </w:rPr>
        <w:t xml:space="preserve"> when classic terrestrial mechanisms</w:t>
      </w:r>
      <w:r w:rsidR="00437A68">
        <w:rPr>
          <w:lang w:val="en-US" w:eastAsia="ja-JP"/>
        </w:rPr>
        <w:t xml:space="preserve"> are considered</w:t>
      </w:r>
      <w:r w:rsidR="00BB6C86">
        <w:rPr>
          <w:lang w:val="en-US" w:eastAsia="ja-JP"/>
        </w:rPr>
        <w:t xml:space="preserve">). Also it assumes </w:t>
      </w:r>
      <w:r w:rsidR="004E3AAE">
        <w:rPr>
          <w:lang w:val="en-US" w:eastAsia="ja-JP"/>
        </w:rPr>
        <w:t xml:space="preserve">UE location is </w:t>
      </w:r>
      <w:r w:rsidR="00CB4D6F">
        <w:rPr>
          <w:lang w:val="en-US" w:eastAsia="ja-JP"/>
        </w:rPr>
        <w:t>known</w:t>
      </w:r>
      <w:r w:rsidR="00FE23A3">
        <w:rPr>
          <w:lang w:val="en-US" w:eastAsia="ja-JP"/>
        </w:rPr>
        <w:t xml:space="preserve"> at some point by the </w:t>
      </w:r>
      <w:proofErr w:type="spellStart"/>
      <w:r w:rsidR="00FE23A3">
        <w:rPr>
          <w:lang w:val="en-US" w:eastAsia="ja-JP"/>
        </w:rPr>
        <w:t>gN</w:t>
      </w:r>
      <w:r w:rsidR="004E3AAE">
        <w:rPr>
          <w:lang w:val="en-US" w:eastAsia="ja-JP"/>
        </w:rPr>
        <w:t>B</w:t>
      </w:r>
      <w:proofErr w:type="spellEnd"/>
      <w:r w:rsidR="004E3AAE">
        <w:rPr>
          <w:lang w:val="en-US" w:eastAsia="ja-JP"/>
        </w:rPr>
        <w:t>.</w:t>
      </w:r>
    </w:p>
    <w:p w:rsidR="00B91A16" w:rsidRDefault="00F10359" w:rsidP="00D6283D">
      <w:pPr>
        <w:pStyle w:val="Paragraphedeliste"/>
        <w:numPr>
          <w:ilvl w:val="1"/>
          <w:numId w:val="27"/>
        </w:numPr>
        <w:jc w:val="both"/>
        <w:rPr>
          <w:lang w:val="en-US" w:eastAsia="ja-JP"/>
        </w:rPr>
      </w:pPr>
      <w:r>
        <w:rPr>
          <w:lang w:val="en-US" w:eastAsia="ja-JP"/>
        </w:rPr>
        <w:t>SI</w:t>
      </w:r>
      <w:r w:rsidR="00B91A16">
        <w:rPr>
          <w:lang w:val="en-US" w:eastAsia="ja-JP"/>
        </w:rPr>
        <w:t xml:space="preserve"> values based on the </w:t>
      </w:r>
      <w:r w:rsidR="0013420C">
        <w:rPr>
          <w:lang w:val="en-US" w:eastAsia="ja-JP"/>
        </w:rPr>
        <w:t xml:space="preserve">estimated </w:t>
      </w:r>
      <w:r w:rsidR="00B91A16">
        <w:rPr>
          <w:lang w:val="en-US" w:eastAsia="ja-JP"/>
        </w:rPr>
        <w:t xml:space="preserve">delay rate </w:t>
      </w:r>
      <w:r w:rsidR="00F831B2">
        <w:rPr>
          <w:lang w:val="en-US" w:eastAsia="ja-JP"/>
        </w:rPr>
        <w:t xml:space="preserve">for a given fixed UE </w:t>
      </w:r>
      <w:r w:rsidR="004C32FE">
        <w:rPr>
          <w:lang w:val="en-US" w:eastAsia="ja-JP"/>
        </w:rPr>
        <w:t xml:space="preserve">located at </w:t>
      </w:r>
      <w:r w:rsidR="00B91A16">
        <w:rPr>
          <w:lang w:val="en-US" w:eastAsia="ja-JP"/>
        </w:rPr>
        <w:t>the center of the beam.</w:t>
      </w:r>
      <w:r w:rsidR="00E2573D">
        <w:rPr>
          <w:lang w:val="en-US" w:eastAsia="ja-JP"/>
        </w:rPr>
        <w:t xml:space="preserve"> </w:t>
      </w:r>
      <w:r w:rsidR="0013420C">
        <w:rPr>
          <w:lang w:val="en-US" w:eastAsia="ja-JP"/>
        </w:rPr>
        <w:t>It assumes the GW location and the satelli</w:t>
      </w:r>
      <w:r w:rsidR="00FE23A3">
        <w:rPr>
          <w:lang w:val="en-US" w:eastAsia="ja-JP"/>
        </w:rPr>
        <w:t xml:space="preserve">te ephemeris are known at the </w:t>
      </w:r>
      <w:proofErr w:type="spellStart"/>
      <w:r w:rsidR="00FE23A3">
        <w:rPr>
          <w:lang w:val="en-US" w:eastAsia="ja-JP"/>
        </w:rPr>
        <w:t>gN</w:t>
      </w:r>
      <w:r w:rsidR="0013420C">
        <w:rPr>
          <w:lang w:val="en-US" w:eastAsia="ja-JP"/>
        </w:rPr>
        <w:t>B</w:t>
      </w:r>
      <w:proofErr w:type="spellEnd"/>
      <w:r w:rsidR="00F437C8">
        <w:rPr>
          <w:lang w:val="en-US" w:eastAsia="ja-JP"/>
        </w:rPr>
        <w:t xml:space="preserve"> side</w:t>
      </w:r>
      <w:r w:rsidR="0013420C">
        <w:rPr>
          <w:lang w:val="en-US" w:eastAsia="ja-JP"/>
        </w:rPr>
        <w:t xml:space="preserve">. </w:t>
      </w:r>
      <w:r w:rsidR="00E2573D">
        <w:rPr>
          <w:lang w:val="en-US" w:eastAsia="ja-JP"/>
        </w:rPr>
        <w:t xml:space="preserve">The residual </w:t>
      </w:r>
      <w:r w:rsidR="00C7697C">
        <w:rPr>
          <w:lang w:val="en-US" w:eastAsia="ja-JP"/>
        </w:rPr>
        <w:t>error at the beam edge</w:t>
      </w:r>
      <w:r w:rsidR="008F6163">
        <w:rPr>
          <w:lang w:val="en-US" w:eastAsia="ja-JP"/>
        </w:rPr>
        <w:t xml:space="preserve"> must be evaluated</w:t>
      </w:r>
      <w:r w:rsidR="00EB649C">
        <w:rPr>
          <w:lang w:val="en-US" w:eastAsia="ja-JP"/>
        </w:rPr>
        <w:t xml:space="preserve"> to see if acceptable performance</w:t>
      </w:r>
      <w:r w:rsidR="006E5C43">
        <w:rPr>
          <w:lang w:val="en-US" w:eastAsia="ja-JP"/>
        </w:rPr>
        <w:t xml:space="preserve"> can be achieved</w:t>
      </w:r>
      <w:r w:rsidR="00C7697C">
        <w:rPr>
          <w:lang w:val="en-US" w:eastAsia="ja-JP"/>
        </w:rPr>
        <w:t>.</w:t>
      </w:r>
    </w:p>
    <w:p w:rsidR="00542E83" w:rsidRPr="00B91A16" w:rsidRDefault="00542E83" w:rsidP="00542E83">
      <w:pPr>
        <w:pStyle w:val="Paragraphedeliste"/>
        <w:jc w:val="both"/>
        <w:rPr>
          <w:lang w:val="en-US" w:eastAsia="ja-JP"/>
        </w:rPr>
      </w:pPr>
      <w:r>
        <w:rPr>
          <w:lang w:val="en-US" w:eastAsia="ja-JP"/>
        </w:rPr>
        <w:t>If option</w:t>
      </w:r>
      <w:r w:rsidR="008346EB">
        <w:rPr>
          <w:lang w:val="en-US" w:eastAsia="ja-JP"/>
        </w:rPr>
        <w:t xml:space="preserve"> (1)</w:t>
      </w:r>
      <w:r>
        <w:rPr>
          <w:lang w:val="en-US" w:eastAsia="ja-JP"/>
        </w:rPr>
        <w:t xml:space="preserve"> is adopted, the values/commands </w:t>
      </w:r>
      <w:r w:rsidR="00FE23A3">
        <w:rPr>
          <w:lang w:val="en-US" w:eastAsia="ja-JP"/>
        </w:rPr>
        <w:t xml:space="preserve">provided by the </w:t>
      </w:r>
      <w:proofErr w:type="spellStart"/>
      <w:r w:rsidR="00FE23A3">
        <w:rPr>
          <w:lang w:val="en-US" w:eastAsia="ja-JP"/>
        </w:rPr>
        <w:t>gN</w:t>
      </w:r>
      <w:r w:rsidR="008346EB">
        <w:rPr>
          <w:lang w:val="en-US" w:eastAsia="ja-JP"/>
        </w:rPr>
        <w:t>B</w:t>
      </w:r>
      <w:proofErr w:type="spellEnd"/>
      <w:r w:rsidR="008346EB">
        <w:rPr>
          <w:lang w:val="en-US" w:eastAsia="ja-JP"/>
        </w:rPr>
        <w:t xml:space="preserve"> </w:t>
      </w:r>
      <w:r>
        <w:rPr>
          <w:lang w:val="en-US" w:eastAsia="ja-JP"/>
        </w:rPr>
        <w:t>must integrate the long propagation time experienced in NTN.</w:t>
      </w:r>
    </w:p>
    <w:p w:rsidR="008F6163" w:rsidRPr="00D6283D" w:rsidRDefault="00BB6C86" w:rsidP="00D6283D">
      <w:pPr>
        <w:pStyle w:val="Paragraphedeliste"/>
        <w:numPr>
          <w:ilvl w:val="0"/>
          <w:numId w:val="27"/>
        </w:numPr>
        <w:jc w:val="both"/>
        <w:rPr>
          <w:lang w:val="en-US" w:eastAsia="ja-JP"/>
        </w:rPr>
      </w:pPr>
      <w:r w:rsidRPr="00D6283D">
        <w:rPr>
          <w:lang w:val="en-US" w:eastAsia="ja-JP"/>
        </w:rPr>
        <w:t>The delay rate can al</w:t>
      </w:r>
      <w:r w:rsidR="008F6163" w:rsidRPr="00D6283D">
        <w:rPr>
          <w:lang w:val="en-US" w:eastAsia="ja-JP"/>
        </w:rPr>
        <w:t>s</w:t>
      </w:r>
      <w:r w:rsidRPr="00D6283D">
        <w:rPr>
          <w:lang w:val="en-US" w:eastAsia="ja-JP"/>
        </w:rPr>
        <w:t>o</w:t>
      </w:r>
      <w:r w:rsidR="008F6163" w:rsidRPr="00D6283D">
        <w:rPr>
          <w:lang w:val="en-US" w:eastAsia="ja-JP"/>
        </w:rPr>
        <w:t xml:space="preserve"> be estimated by the UE itself :</w:t>
      </w:r>
    </w:p>
    <w:p w:rsidR="008F6163" w:rsidRDefault="008F6163" w:rsidP="00D6283D">
      <w:pPr>
        <w:pStyle w:val="Paragraphedeliste"/>
        <w:numPr>
          <w:ilvl w:val="1"/>
          <w:numId w:val="27"/>
        </w:numPr>
        <w:jc w:val="both"/>
        <w:rPr>
          <w:lang w:val="en-US" w:eastAsia="ja-JP"/>
        </w:rPr>
      </w:pPr>
      <w:r>
        <w:rPr>
          <w:lang w:val="en-US" w:eastAsia="ja-JP"/>
        </w:rPr>
        <w:t>Based on its location and the satellite ephemeris.</w:t>
      </w:r>
    </w:p>
    <w:p w:rsidR="008F6163" w:rsidRDefault="008A5A72" w:rsidP="00D6283D">
      <w:pPr>
        <w:pStyle w:val="Paragraphedeliste"/>
        <w:numPr>
          <w:ilvl w:val="1"/>
          <w:numId w:val="27"/>
        </w:numPr>
        <w:jc w:val="both"/>
        <w:rPr>
          <w:lang w:val="en-US" w:eastAsia="ja-JP"/>
        </w:rPr>
      </w:pPr>
      <w:r>
        <w:rPr>
          <w:lang w:val="en-US" w:eastAsia="ja-JP"/>
        </w:rPr>
        <w:t>Based on</w:t>
      </w:r>
      <w:r w:rsidR="008F6163">
        <w:rPr>
          <w:lang w:val="en-US" w:eastAsia="ja-JP"/>
        </w:rPr>
        <w:t xml:space="preserve"> DL SSB tracking </w:t>
      </w:r>
    </w:p>
    <w:p w:rsidR="008F6163" w:rsidRPr="008F6163" w:rsidRDefault="008A5A72" w:rsidP="00D6283D">
      <w:pPr>
        <w:pStyle w:val="Paragraphedeliste"/>
        <w:numPr>
          <w:ilvl w:val="1"/>
          <w:numId w:val="27"/>
        </w:numPr>
        <w:jc w:val="both"/>
        <w:rPr>
          <w:lang w:val="en-US" w:eastAsia="ja-JP"/>
        </w:rPr>
      </w:pPr>
      <w:r>
        <w:rPr>
          <w:lang w:val="en-US" w:eastAsia="ja-JP"/>
        </w:rPr>
        <w:t>Based on the previous</w:t>
      </w:r>
      <w:r w:rsidR="00104BEE">
        <w:rPr>
          <w:lang w:val="en-US" w:eastAsia="ja-JP"/>
        </w:rPr>
        <w:t xml:space="preserve"> </w:t>
      </w:r>
      <w:r w:rsidR="008F6163">
        <w:rPr>
          <w:lang w:val="en-US" w:eastAsia="ja-JP"/>
        </w:rPr>
        <w:t>Timing Advance commands</w:t>
      </w:r>
    </w:p>
    <w:p w:rsidR="00701CDE" w:rsidRDefault="00AC1499" w:rsidP="0073688E">
      <w:pPr>
        <w:jc w:val="both"/>
        <w:rPr>
          <w:lang w:val="en-US" w:eastAsia="ja-JP"/>
        </w:rPr>
      </w:pPr>
      <w:r>
        <w:rPr>
          <w:lang w:val="en-US" w:eastAsia="ja-JP"/>
        </w:rPr>
        <w:t>Both t</w:t>
      </w:r>
      <w:r w:rsidR="00701CDE">
        <w:rPr>
          <w:lang w:val="en-US" w:eastAsia="ja-JP"/>
        </w:rPr>
        <w:t xml:space="preserve">he feasibility in terms of complexity and the performance </w:t>
      </w:r>
      <w:r w:rsidR="00795DB4">
        <w:rPr>
          <w:lang w:val="en-US" w:eastAsia="ja-JP"/>
        </w:rPr>
        <w:t>in terms of accuracy</w:t>
      </w:r>
      <w:r>
        <w:rPr>
          <w:lang w:val="en-US" w:eastAsia="ja-JP"/>
        </w:rPr>
        <w:t xml:space="preserve"> and overhead</w:t>
      </w:r>
      <w:r w:rsidR="00795DB4">
        <w:rPr>
          <w:lang w:val="en-US" w:eastAsia="ja-JP"/>
        </w:rPr>
        <w:t xml:space="preserve"> </w:t>
      </w:r>
      <w:r w:rsidR="009839C5">
        <w:rPr>
          <w:lang w:val="en-US" w:eastAsia="ja-JP"/>
        </w:rPr>
        <w:t>need to be further studied</w:t>
      </w:r>
      <w:r w:rsidR="001B2DC8">
        <w:rPr>
          <w:lang w:val="en-US" w:eastAsia="ja-JP"/>
        </w:rPr>
        <w:t xml:space="preserve"> for each option</w:t>
      </w:r>
      <w:r w:rsidR="00701CDE">
        <w:rPr>
          <w:lang w:val="en-US" w:eastAsia="ja-JP"/>
        </w:rPr>
        <w:t>.</w:t>
      </w:r>
    </w:p>
    <w:p w:rsidR="00ED67E9" w:rsidRPr="0042466C" w:rsidRDefault="00ED67E9" w:rsidP="0073688E">
      <w:pPr>
        <w:jc w:val="both"/>
        <w:rPr>
          <w:i/>
          <w:lang w:val="en-US" w:eastAsia="ja-JP"/>
        </w:rPr>
      </w:pPr>
      <w:r w:rsidRPr="0042466C">
        <w:rPr>
          <w:i/>
          <w:lang w:val="en-US" w:eastAsia="ja-JP"/>
        </w:rPr>
        <w:t xml:space="preserve">Proposal </w:t>
      </w:r>
      <w:r w:rsidR="00AC34C4">
        <w:rPr>
          <w:i/>
          <w:lang w:val="en-US" w:eastAsia="ja-JP"/>
        </w:rPr>
        <w:t xml:space="preserve">8 </w:t>
      </w:r>
      <w:r w:rsidRPr="0042466C">
        <w:rPr>
          <w:i/>
          <w:lang w:val="en-US" w:eastAsia="ja-JP"/>
        </w:rPr>
        <w:t>: UE should have access to the delay rate estimation</w:t>
      </w:r>
      <w:r w:rsidR="00721591" w:rsidRPr="0042466C">
        <w:rPr>
          <w:i/>
          <w:lang w:val="en-US" w:eastAsia="ja-JP"/>
        </w:rPr>
        <w:t xml:space="preserve"> and be able to auto</w:t>
      </w:r>
      <w:r w:rsidR="009839C5" w:rsidRPr="0042466C">
        <w:rPr>
          <w:i/>
          <w:lang w:val="en-US" w:eastAsia="ja-JP"/>
        </w:rPr>
        <w:t>nomously update its TA based on</w:t>
      </w:r>
      <w:r w:rsidR="00721591" w:rsidRPr="0042466C">
        <w:rPr>
          <w:i/>
          <w:lang w:val="en-US" w:eastAsia="ja-JP"/>
        </w:rPr>
        <w:t xml:space="preserve"> this </w:t>
      </w:r>
      <w:r w:rsidR="009839C5" w:rsidRPr="0042466C">
        <w:rPr>
          <w:i/>
          <w:lang w:val="en-US" w:eastAsia="ja-JP"/>
        </w:rPr>
        <w:t>estimation</w:t>
      </w:r>
      <w:r w:rsidR="00721591" w:rsidRPr="0042466C">
        <w:rPr>
          <w:i/>
          <w:lang w:val="en-US" w:eastAsia="ja-JP"/>
        </w:rPr>
        <w:t>.</w:t>
      </w:r>
    </w:p>
    <w:p w:rsidR="0065235E" w:rsidRDefault="009839C5" w:rsidP="0073688E">
      <w:pPr>
        <w:jc w:val="both"/>
        <w:rPr>
          <w:i/>
          <w:lang w:val="en-US" w:eastAsia="ja-JP"/>
        </w:rPr>
      </w:pPr>
      <w:r w:rsidRPr="00AC34C4">
        <w:rPr>
          <w:i/>
          <w:lang w:val="en-US" w:eastAsia="ja-JP"/>
        </w:rPr>
        <w:t xml:space="preserve">Proposal </w:t>
      </w:r>
      <w:r w:rsidR="00380687">
        <w:rPr>
          <w:i/>
          <w:lang w:val="en-US" w:eastAsia="ja-JP"/>
        </w:rPr>
        <w:t>9</w:t>
      </w:r>
      <w:r w:rsidR="00AC34C4" w:rsidRPr="00AC34C4">
        <w:rPr>
          <w:i/>
          <w:lang w:val="en-US" w:eastAsia="ja-JP"/>
        </w:rPr>
        <w:t xml:space="preserve"> </w:t>
      </w:r>
      <w:r w:rsidRPr="00AC34C4">
        <w:rPr>
          <w:i/>
          <w:lang w:val="en-US" w:eastAsia="ja-JP"/>
        </w:rPr>
        <w:t xml:space="preserve">: Several </w:t>
      </w:r>
      <w:r w:rsidR="00AC34C4">
        <w:rPr>
          <w:i/>
          <w:lang w:val="en-US" w:eastAsia="ja-JP"/>
        </w:rPr>
        <w:t>solutions</w:t>
      </w:r>
      <w:r w:rsidRPr="00AC34C4">
        <w:rPr>
          <w:i/>
          <w:lang w:val="en-US" w:eastAsia="ja-JP"/>
        </w:rPr>
        <w:t xml:space="preserve"> should be reviewed to provide delay rate estimations to UEs. Both the feasibility in terms of complexity and the performance in terms of accuracy and overhead need to be further studied for each option.</w:t>
      </w:r>
    </w:p>
    <w:p w:rsidR="009839C5" w:rsidRPr="00AC34C4" w:rsidRDefault="0065235E" w:rsidP="0065235E">
      <w:pPr>
        <w:rPr>
          <w:i/>
          <w:lang w:val="en-US" w:eastAsia="ja-JP"/>
        </w:rPr>
      </w:pPr>
      <w:r>
        <w:rPr>
          <w:i/>
          <w:lang w:val="en-US" w:eastAsia="ja-JP"/>
        </w:rPr>
        <w:br w:type="page"/>
      </w:r>
    </w:p>
    <w:p w:rsidR="007F376F" w:rsidRDefault="007F376F" w:rsidP="008C7D1B">
      <w:pPr>
        <w:pStyle w:val="Titre1"/>
        <w:keepLines w:val="0"/>
        <w:numPr>
          <w:ilvl w:val="0"/>
          <w:numId w:val="9"/>
        </w:numPr>
        <w:pBdr>
          <w:top w:val="single" w:sz="12" w:space="3" w:color="auto"/>
        </w:pBdr>
        <w:tabs>
          <w:tab w:val="num" w:pos="432"/>
        </w:tabs>
        <w:spacing w:before="360" w:after="180" w:line="240" w:lineRule="auto"/>
        <w:ind w:left="431" w:hanging="431"/>
        <w:jc w:val="both"/>
        <w:rPr>
          <w:rFonts w:ascii="Arial" w:eastAsia="MS Mincho" w:hAnsi="Arial" w:cs="Arial"/>
          <w:b w:val="0"/>
          <w:sz w:val="36"/>
          <w:lang w:val="en-US" w:eastAsia="ja-JP"/>
        </w:rPr>
      </w:pPr>
      <w:r>
        <w:rPr>
          <w:rFonts w:ascii="Arial" w:eastAsia="MS Mincho" w:hAnsi="Arial" w:cs="Arial"/>
          <w:b w:val="0"/>
          <w:sz w:val="36"/>
          <w:lang w:val="en-US" w:eastAsia="ja-JP"/>
        </w:rPr>
        <w:lastRenderedPageBreak/>
        <w:t>Conclusion</w:t>
      </w:r>
    </w:p>
    <w:p w:rsidR="00CB1FDD" w:rsidRDefault="00CB1FDD" w:rsidP="00CB1FDD">
      <w:pPr>
        <w:rPr>
          <w:lang w:val="en-US" w:eastAsia="ja-JP"/>
        </w:rPr>
      </w:pPr>
      <w:r>
        <w:rPr>
          <w:lang w:val="en-US" w:eastAsia="ja-JP"/>
        </w:rPr>
        <w:t>In this paper, the following proposal</w:t>
      </w:r>
      <w:r w:rsidR="00C04C60">
        <w:rPr>
          <w:lang w:val="en-US" w:eastAsia="ja-JP"/>
        </w:rPr>
        <w:t>s</w:t>
      </w:r>
      <w:r>
        <w:rPr>
          <w:lang w:val="en-US" w:eastAsia="ja-JP"/>
        </w:rPr>
        <w:t xml:space="preserve"> and observation</w:t>
      </w:r>
      <w:r w:rsidR="00C04C60">
        <w:rPr>
          <w:lang w:val="en-US" w:eastAsia="ja-JP"/>
        </w:rPr>
        <w:t>s</w:t>
      </w:r>
      <w:r>
        <w:rPr>
          <w:lang w:val="en-US" w:eastAsia="ja-JP"/>
        </w:rPr>
        <w:t xml:space="preserve">  have been made :</w:t>
      </w:r>
    </w:p>
    <w:p w:rsidR="00380687" w:rsidRDefault="00380687" w:rsidP="00380687">
      <w:pPr>
        <w:rPr>
          <w:i/>
          <w:lang w:val="en-US"/>
        </w:rPr>
      </w:pPr>
      <w:r w:rsidRPr="0042466C">
        <w:rPr>
          <w:i/>
          <w:lang w:val="en-US"/>
        </w:rPr>
        <w:t>Proposal</w:t>
      </w:r>
      <w:r>
        <w:rPr>
          <w:i/>
          <w:lang w:val="en-US"/>
        </w:rPr>
        <w:t xml:space="preserve"> 1</w:t>
      </w:r>
      <w:r w:rsidRPr="0042466C">
        <w:rPr>
          <w:i/>
          <w:lang w:val="en-US"/>
        </w:rPr>
        <w:t xml:space="preserve"> : The</w:t>
      </w:r>
      <w:r>
        <w:rPr>
          <w:i/>
          <w:lang w:val="en-US"/>
        </w:rPr>
        <w:t xml:space="preserve"> Common Delay should be included in SIB. UEs should be able to take it into account for PRACH transmission. As a consequence, TA initial command in RAR should indicate only the remaining delay measured</w:t>
      </w:r>
      <w:r w:rsidR="00FE23A3">
        <w:rPr>
          <w:i/>
          <w:lang w:val="en-US"/>
        </w:rPr>
        <w:t xml:space="preserve"> by the </w:t>
      </w:r>
      <w:proofErr w:type="spellStart"/>
      <w:r w:rsidR="00FE23A3">
        <w:rPr>
          <w:i/>
          <w:lang w:val="en-US"/>
        </w:rPr>
        <w:t>gN</w:t>
      </w:r>
      <w:r>
        <w:rPr>
          <w:i/>
          <w:lang w:val="en-US"/>
        </w:rPr>
        <w:t>B</w:t>
      </w:r>
      <w:proofErr w:type="spellEnd"/>
      <w:r>
        <w:rPr>
          <w:i/>
          <w:lang w:val="en-US"/>
        </w:rPr>
        <w:t>.</w:t>
      </w:r>
    </w:p>
    <w:p w:rsidR="0065235E" w:rsidRDefault="0065235E" w:rsidP="00380687">
      <w:pPr>
        <w:rPr>
          <w:i/>
          <w:lang w:val="en-US"/>
        </w:rPr>
      </w:pPr>
      <w:r w:rsidRPr="0042466C">
        <w:rPr>
          <w:i/>
          <w:lang w:val="en-US"/>
        </w:rPr>
        <w:t>Proposal</w:t>
      </w:r>
      <w:r>
        <w:rPr>
          <w:i/>
          <w:lang w:val="en-US"/>
        </w:rPr>
        <w:t xml:space="preserve"> 2</w:t>
      </w:r>
      <w:r w:rsidRPr="0042466C">
        <w:rPr>
          <w:i/>
          <w:lang w:val="en-US"/>
        </w:rPr>
        <w:t xml:space="preserve"> : The </w:t>
      </w:r>
      <w:r>
        <w:rPr>
          <w:i/>
          <w:lang w:val="en-US"/>
        </w:rPr>
        <w:t>MDD</w:t>
      </w:r>
      <w:r w:rsidRPr="0042466C">
        <w:rPr>
          <w:i/>
          <w:lang w:val="en-US"/>
        </w:rPr>
        <w:t xml:space="preserve"> </w:t>
      </w:r>
      <w:r w:rsidR="00886863">
        <w:rPr>
          <w:i/>
          <w:lang w:val="en-US"/>
        </w:rPr>
        <w:t xml:space="preserve">and CD </w:t>
      </w:r>
      <w:r w:rsidRPr="0042466C">
        <w:rPr>
          <w:i/>
          <w:lang w:val="en-US"/>
        </w:rPr>
        <w:t xml:space="preserve">values presented in </w:t>
      </w:r>
      <w:r>
        <w:rPr>
          <w:i/>
          <w:lang w:val="en-US"/>
        </w:rPr>
        <w:fldChar w:fldCharType="begin"/>
      </w:r>
      <w:r>
        <w:rPr>
          <w:i/>
          <w:lang w:val="en-US"/>
        </w:rPr>
        <w:instrText xml:space="preserve"> REF _Ref3220850 \h </w:instrText>
      </w:r>
      <w:r>
        <w:rPr>
          <w:i/>
          <w:lang w:val="en-US"/>
        </w:rPr>
      </w:r>
      <w:r>
        <w:rPr>
          <w:i/>
          <w:lang w:val="en-US"/>
        </w:rPr>
        <w:fldChar w:fldCharType="separate"/>
      </w:r>
      <w:r w:rsidR="00D21B92" w:rsidRPr="0073688E">
        <w:rPr>
          <w:lang w:val="en-US"/>
        </w:rPr>
        <w:t xml:space="preserve">Table </w:t>
      </w:r>
      <w:r w:rsidR="00D21B92">
        <w:rPr>
          <w:noProof/>
          <w:lang w:val="en-US"/>
        </w:rPr>
        <w:t>1</w:t>
      </w:r>
      <w:r>
        <w:rPr>
          <w:i/>
          <w:lang w:val="en-US"/>
        </w:rPr>
        <w:fldChar w:fldCharType="end"/>
      </w:r>
      <w:r>
        <w:rPr>
          <w:i/>
          <w:lang w:val="en-US"/>
        </w:rPr>
        <w:t xml:space="preserve"> </w:t>
      </w:r>
      <w:r w:rsidRPr="0042466C">
        <w:rPr>
          <w:i/>
          <w:lang w:val="en-US"/>
        </w:rPr>
        <w:t xml:space="preserve">should be captured in </w:t>
      </w:r>
      <w:sdt>
        <w:sdtPr>
          <w:rPr>
            <w:i/>
            <w:lang w:val="en-US"/>
          </w:rPr>
          <w:id w:val="-1309018669"/>
          <w:citation/>
        </w:sdtPr>
        <w:sdtContent>
          <w:r w:rsidRPr="0042466C">
            <w:rPr>
              <w:i/>
              <w:lang w:val="en-US"/>
            </w:rPr>
            <w:fldChar w:fldCharType="begin"/>
          </w:r>
          <w:r w:rsidRPr="0042466C">
            <w:rPr>
              <w:i/>
              <w:lang w:val="en-US"/>
            </w:rPr>
            <w:instrText xml:space="preserve"> CITATION TR31 \l 1036 </w:instrText>
          </w:r>
          <w:r w:rsidRPr="0042466C">
            <w:rPr>
              <w:i/>
              <w:lang w:val="en-US"/>
            </w:rPr>
            <w:fldChar w:fldCharType="separate"/>
          </w:r>
          <w:r w:rsidRPr="0042466C">
            <w:rPr>
              <w:i/>
              <w:noProof/>
              <w:lang w:val="en-US"/>
            </w:rPr>
            <w:t>[3]</w:t>
          </w:r>
          <w:r w:rsidRPr="0042466C">
            <w:rPr>
              <w:i/>
              <w:lang w:val="en-US"/>
            </w:rPr>
            <w:fldChar w:fldCharType="end"/>
          </w:r>
        </w:sdtContent>
      </w:sdt>
      <w:r w:rsidRPr="0042466C">
        <w:rPr>
          <w:i/>
          <w:lang w:val="en-US"/>
        </w:rPr>
        <w:t xml:space="preserve"> as </w:t>
      </w:r>
      <w:r>
        <w:rPr>
          <w:i/>
          <w:lang w:val="en-US"/>
        </w:rPr>
        <w:t>working assumptions.</w:t>
      </w:r>
    </w:p>
    <w:p w:rsidR="0065235E" w:rsidRDefault="0065235E" w:rsidP="00380687">
      <w:pPr>
        <w:rPr>
          <w:i/>
          <w:lang w:val="en-US"/>
        </w:rPr>
      </w:pPr>
      <w:r>
        <w:rPr>
          <w:i/>
          <w:lang w:val="en-US"/>
        </w:rPr>
        <w:t>Proposal 3 : The need to revisit RAR TA command design should be</w:t>
      </w:r>
      <w:r w:rsidR="00C93EBB">
        <w:rPr>
          <w:i/>
          <w:lang w:val="en-US"/>
        </w:rPr>
        <w:t xml:space="preserve"> investigated and</w:t>
      </w:r>
      <w:r>
        <w:rPr>
          <w:i/>
          <w:lang w:val="en-US"/>
        </w:rPr>
        <w:t xml:space="preserve"> captured in </w:t>
      </w:r>
      <w:sdt>
        <w:sdtPr>
          <w:rPr>
            <w:i/>
            <w:lang w:val="en-US"/>
          </w:rPr>
          <w:id w:val="-344478033"/>
          <w:citation/>
        </w:sdtPr>
        <w:sdtContent>
          <w:r>
            <w:rPr>
              <w:i/>
              <w:lang w:val="en-US"/>
            </w:rPr>
            <w:fldChar w:fldCharType="begin"/>
          </w:r>
          <w:r w:rsidRPr="0065235E">
            <w:rPr>
              <w:i/>
              <w:lang w:val="en-US"/>
            </w:rPr>
            <w:instrText xml:space="preserve"> CITATION TR31 \l 1036 </w:instrText>
          </w:r>
          <w:r>
            <w:rPr>
              <w:i/>
              <w:lang w:val="en-US"/>
            </w:rPr>
            <w:fldChar w:fldCharType="separate"/>
          </w:r>
          <w:r w:rsidRPr="0065235E">
            <w:rPr>
              <w:noProof/>
              <w:lang w:val="en-US"/>
            </w:rPr>
            <w:t>[3]</w:t>
          </w:r>
          <w:r>
            <w:rPr>
              <w:i/>
              <w:lang w:val="en-US"/>
            </w:rPr>
            <w:fldChar w:fldCharType="end"/>
          </w:r>
        </w:sdtContent>
      </w:sdt>
      <w:r>
        <w:rPr>
          <w:i/>
          <w:lang w:val="en-US"/>
        </w:rPr>
        <w:t xml:space="preserve"> depending on scenarios and numerologies</w:t>
      </w:r>
    </w:p>
    <w:p w:rsidR="0065235E" w:rsidRPr="0065235E" w:rsidRDefault="0065235E" w:rsidP="00380687">
      <w:pPr>
        <w:rPr>
          <w:lang w:val="en-US" w:eastAsia="ja-JP"/>
        </w:rPr>
      </w:pPr>
      <w:r w:rsidRPr="00F00D6C">
        <w:rPr>
          <w:i/>
          <w:lang w:val="en-US"/>
        </w:rPr>
        <w:t>Proposal</w:t>
      </w:r>
      <w:r>
        <w:rPr>
          <w:i/>
          <w:lang w:val="en-US"/>
        </w:rPr>
        <w:t xml:space="preserve"> 4</w:t>
      </w:r>
      <w:r w:rsidRPr="00F00D6C">
        <w:rPr>
          <w:i/>
          <w:lang w:val="en-US"/>
        </w:rPr>
        <w:t xml:space="preserve"> : The </w:t>
      </w:r>
      <w:r>
        <w:rPr>
          <w:i/>
          <w:lang w:val="en-US"/>
        </w:rPr>
        <w:t>TDD pattern design and the guard period sizing</w:t>
      </w:r>
      <w:r w:rsidRPr="00F00D6C">
        <w:rPr>
          <w:i/>
          <w:lang w:val="en-US"/>
        </w:rPr>
        <w:t xml:space="preserve"> should be further studied </w:t>
      </w:r>
      <w:r>
        <w:rPr>
          <w:i/>
          <w:lang w:val="en-US"/>
        </w:rPr>
        <w:t>to address the high RTD values experienced in</w:t>
      </w:r>
      <w:r w:rsidRPr="00F00D6C">
        <w:rPr>
          <w:i/>
          <w:lang w:val="en-US"/>
        </w:rPr>
        <w:t xml:space="preserve"> NTN</w:t>
      </w:r>
      <w:r>
        <w:rPr>
          <w:lang w:val="en-US"/>
        </w:rPr>
        <w:t>.</w:t>
      </w:r>
    </w:p>
    <w:p w:rsidR="0065235E" w:rsidRPr="00EA574E" w:rsidRDefault="0065235E" w:rsidP="0065235E">
      <w:pPr>
        <w:rPr>
          <w:lang w:val="en-US" w:eastAsia="ja-JP"/>
        </w:rPr>
      </w:pPr>
      <w:r w:rsidRPr="00F00D6C">
        <w:rPr>
          <w:i/>
          <w:lang w:val="en-US"/>
        </w:rPr>
        <w:t xml:space="preserve">Proposal </w:t>
      </w:r>
      <w:r>
        <w:rPr>
          <w:i/>
          <w:lang w:val="en-US"/>
        </w:rPr>
        <w:t xml:space="preserve">5 </w:t>
      </w:r>
      <w:r w:rsidRPr="00F00D6C">
        <w:rPr>
          <w:i/>
          <w:lang w:val="en-US"/>
        </w:rPr>
        <w:t xml:space="preserve">: The interference </w:t>
      </w:r>
      <w:r w:rsidR="008F49B0">
        <w:rPr>
          <w:i/>
          <w:lang w:val="en-US"/>
        </w:rPr>
        <w:t xml:space="preserve">levels </w:t>
      </w:r>
      <w:r w:rsidRPr="00F00D6C">
        <w:rPr>
          <w:i/>
          <w:lang w:val="en-US"/>
        </w:rPr>
        <w:t>between UEs</w:t>
      </w:r>
      <w:r w:rsidR="00062198">
        <w:rPr>
          <w:i/>
          <w:lang w:val="en-US"/>
        </w:rPr>
        <w:t xml:space="preserve"> </w:t>
      </w:r>
      <w:r w:rsidR="00062198" w:rsidRPr="00F00D6C">
        <w:rPr>
          <w:i/>
          <w:lang w:val="en-US"/>
        </w:rPr>
        <w:t xml:space="preserve">in TDD </w:t>
      </w:r>
      <w:r w:rsidR="00062198">
        <w:rPr>
          <w:i/>
          <w:lang w:val="en-US"/>
        </w:rPr>
        <w:t xml:space="preserve">due to high RTD values </w:t>
      </w:r>
      <w:r w:rsidR="00E279F5">
        <w:rPr>
          <w:i/>
          <w:lang w:val="en-US"/>
        </w:rPr>
        <w:t>in</w:t>
      </w:r>
      <w:r w:rsidR="00062198">
        <w:rPr>
          <w:i/>
          <w:lang w:val="en-US"/>
        </w:rPr>
        <w:t xml:space="preserve"> NTN</w:t>
      </w:r>
      <w:r w:rsidRPr="00F00D6C">
        <w:rPr>
          <w:i/>
          <w:lang w:val="en-US"/>
        </w:rPr>
        <w:t xml:space="preserve"> should be </w:t>
      </w:r>
      <w:r w:rsidR="00D21BA9">
        <w:rPr>
          <w:i/>
          <w:lang w:val="en-US"/>
        </w:rPr>
        <w:t>investigated</w:t>
      </w:r>
      <w:r>
        <w:rPr>
          <w:lang w:val="en-US"/>
        </w:rPr>
        <w:t>.</w:t>
      </w:r>
    </w:p>
    <w:p w:rsidR="0065235E" w:rsidRDefault="0065235E" w:rsidP="0065235E">
      <w:pPr>
        <w:jc w:val="both"/>
        <w:rPr>
          <w:i/>
          <w:lang w:val="en-US" w:eastAsia="ja-JP"/>
        </w:rPr>
      </w:pPr>
      <w:r w:rsidRPr="00AC34C4">
        <w:rPr>
          <w:i/>
          <w:lang w:val="en-US" w:eastAsia="ja-JP"/>
        </w:rPr>
        <w:t>Proposal 6 : UE</w:t>
      </w:r>
      <w:r>
        <w:rPr>
          <w:i/>
          <w:lang w:val="en-US" w:eastAsia="ja-JP"/>
        </w:rPr>
        <w:t>s</w:t>
      </w:r>
      <w:r w:rsidRPr="00AC34C4">
        <w:rPr>
          <w:i/>
          <w:lang w:val="en-US" w:eastAsia="ja-JP"/>
        </w:rPr>
        <w:t xml:space="preserve"> capabilities to track DL framing </w:t>
      </w:r>
      <w:r w:rsidR="00CC7863">
        <w:rPr>
          <w:i/>
          <w:lang w:val="en-US" w:eastAsia="ja-JP"/>
        </w:rPr>
        <w:t>should</w:t>
      </w:r>
      <w:r w:rsidRPr="00AC34C4">
        <w:rPr>
          <w:i/>
          <w:lang w:val="en-US" w:eastAsia="ja-JP"/>
        </w:rPr>
        <w:t xml:space="preserve"> be further studied based on the delay rate values expected in NTN.</w:t>
      </w:r>
    </w:p>
    <w:p w:rsidR="0065235E" w:rsidRDefault="0065235E" w:rsidP="00380687">
      <w:pPr>
        <w:rPr>
          <w:i/>
          <w:lang w:val="en-US"/>
        </w:rPr>
      </w:pPr>
      <w:r w:rsidRPr="0042466C">
        <w:rPr>
          <w:i/>
          <w:lang w:val="en-US"/>
        </w:rPr>
        <w:t xml:space="preserve">Proposal </w:t>
      </w:r>
      <w:r>
        <w:rPr>
          <w:i/>
          <w:lang w:val="en-US"/>
        </w:rPr>
        <w:t xml:space="preserve">7 </w:t>
      </w:r>
      <w:r w:rsidRPr="0042466C">
        <w:rPr>
          <w:i/>
          <w:lang w:val="en-US"/>
        </w:rPr>
        <w:t xml:space="preserve">: The maximal delay rates values presented in </w:t>
      </w:r>
      <w:r>
        <w:rPr>
          <w:i/>
          <w:lang w:val="en-US"/>
        </w:rPr>
        <w:fldChar w:fldCharType="begin"/>
      </w:r>
      <w:r>
        <w:rPr>
          <w:i/>
          <w:lang w:val="en-US"/>
        </w:rPr>
        <w:instrText xml:space="preserve"> REF _Ref3220741 \h </w:instrText>
      </w:r>
      <w:r>
        <w:rPr>
          <w:i/>
          <w:lang w:val="en-US"/>
        </w:rPr>
      </w:r>
      <w:r>
        <w:rPr>
          <w:i/>
          <w:lang w:val="en-US"/>
        </w:rPr>
        <w:fldChar w:fldCharType="separate"/>
      </w:r>
      <w:r w:rsidR="00D21B92" w:rsidRPr="0073688E">
        <w:rPr>
          <w:lang w:val="en-US"/>
        </w:rPr>
        <w:t xml:space="preserve">Table </w:t>
      </w:r>
      <w:r w:rsidR="00D21B92">
        <w:rPr>
          <w:noProof/>
          <w:lang w:val="en-US"/>
        </w:rPr>
        <w:t>4</w:t>
      </w:r>
      <w:r>
        <w:rPr>
          <w:i/>
          <w:lang w:val="en-US"/>
        </w:rPr>
        <w:fldChar w:fldCharType="end"/>
      </w:r>
      <w:r>
        <w:rPr>
          <w:i/>
          <w:lang w:val="en-US"/>
        </w:rPr>
        <w:t xml:space="preserve"> </w:t>
      </w:r>
      <w:r w:rsidRPr="0042466C">
        <w:rPr>
          <w:i/>
          <w:lang w:val="en-US"/>
        </w:rPr>
        <w:t xml:space="preserve">should be captured in </w:t>
      </w:r>
      <w:sdt>
        <w:sdtPr>
          <w:rPr>
            <w:i/>
            <w:lang w:val="en-US"/>
          </w:rPr>
          <w:id w:val="-1901362105"/>
          <w:citation/>
        </w:sdtPr>
        <w:sdtContent>
          <w:r w:rsidRPr="0042466C">
            <w:rPr>
              <w:i/>
              <w:lang w:val="en-US"/>
            </w:rPr>
            <w:fldChar w:fldCharType="begin"/>
          </w:r>
          <w:r w:rsidRPr="0042466C">
            <w:rPr>
              <w:i/>
              <w:lang w:val="en-US"/>
            </w:rPr>
            <w:instrText xml:space="preserve"> CITATION TR31 \l 1036 </w:instrText>
          </w:r>
          <w:r w:rsidRPr="0042466C">
            <w:rPr>
              <w:i/>
              <w:lang w:val="en-US"/>
            </w:rPr>
            <w:fldChar w:fldCharType="separate"/>
          </w:r>
          <w:r w:rsidRPr="0042466C">
            <w:rPr>
              <w:i/>
              <w:noProof/>
              <w:lang w:val="en-US"/>
            </w:rPr>
            <w:t>[3]</w:t>
          </w:r>
          <w:r w:rsidRPr="0042466C">
            <w:rPr>
              <w:i/>
              <w:lang w:val="en-US"/>
            </w:rPr>
            <w:fldChar w:fldCharType="end"/>
          </w:r>
        </w:sdtContent>
      </w:sdt>
      <w:r>
        <w:rPr>
          <w:i/>
          <w:lang w:val="en-US"/>
        </w:rPr>
        <w:t xml:space="preserve"> as worst-case assumptions.</w:t>
      </w:r>
    </w:p>
    <w:p w:rsidR="0065235E" w:rsidRPr="0042466C" w:rsidRDefault="0065235E" w:rsidP="0065235E">
      <w:pPr>
        <w:jc w:val="both"/>
        <w:rPr>
          <w:i/>
          <w:lang w:val="en-US" w:eastAsia="ja-JP"/>
        </w:rPr>
      </w:pPr>
      <w:r w:rsidRPr="0042466C">
        <w:rPr>
          <w:i/>
          <w:lang w:val="en-US" w:eastAsia="ja-JP"/>
        </w:rPr>
        <w:t xml:space="preserve">Proposal </w:t>
      </w:r>
      <w:r>
        <w:rPr>
          <w:i/>
          <w:lang w:val="en-US" w:eastAsia="ja-JP"/>
        </w:rPr>
        <w:t xml:space="preserve">8 </w:t>
      </w:r>
      <w:r w:rsidRPr="0042466C">
        <w:rPr>
          <w:i/>
          <w:lang w:val="en-US" w:eastAsia="ja-JP"/>
        </w:rPr>
        <w:t>: UE should have access to the delay rate estimation and be able to autonomously update its TA based on this estimation.</w:t>
      </w:r>
    </w:p>
    <w:p w:rsidR="0065235E" w:rsidRDefault="0065235E" w:rsidP="0065235E">
      <w:pPr>
        <w:jc w:val="both"/>
        <w:rPr>
          <w:i/>
          <w:lang w:val="en-US" w:eastAsia="ja-JP"/>
        </w:rPr>
      </w:pPr>
      <w:r w:rsidRPr="00AC34C4">
        <w:rPr>
          <w:i/>
          <w:lang w:val="en-US" w:eastAsia="ja-JP"/>
        </w:rPr>
        <w:t xml:space="preserve">Proposal </w:t>
      </w:r>
      <w:r>
        <w:rPr>
          <w:i/>
          <w:lang w:val="en-US" w:eastAsia="ja-JP"/>
        </w:rPr>
        <w:t>9</w:t>
      </w:r>
      <w:r w:rsidRPr="00AC34C4">
        <w:rPr>
          <w:i/>
          <w:lang w:val="en-US" w:eastAsia="ja-JP"/>
        </w:rPr>
        <w:t xml:space="preserve"> : Several </w:t>
      </w:r>
      <w:r>
        <w:rPr>
          <w:i/>
          <w:lang w:val="en-US" w:eastAsia="ja-JP"/>
        </w:rPr>
        <w:t>solutions</w:t>
      </w:r>
      <w:r w:rsidRPr="00AC34C4">
        <w:rPr>
          <w:i/>
          <w:lang w:val="en-US" w:eastAsia="ja-JP"/>
        </w:rPr>
        <w:t xml:space="preserve"> should be reviewed to provide delay rate estimations to UEs. Both the feasibility in terms of complexity and the performance in terms of accuracy and overhead need to be further studied for each option.</w:t>
      </w:r>
    </w:p>
    <w:p w:rsidR="00F6336B" w:rsidRPr="00DD6243" w:rsidRDefault="00F6336B" w:rsidP="00F6336B">
      <w:pPr>
        <w:jc w:val="both"/>
        <w:rPr>
          <w:i/>
          <w:lang w:val="en-US"/>
        </w:rPr>
      </w:pPr>
      <w:r>
        <w:rPr>
          <w:i/>
          <w:lang w:val="en-US"/>
        </w:rPr>
        <w:t>Observation 1 : The CD value</w:t>
      </w:r>
      <w:r w:rsidRPr="00DD6243">
        <w:rPr>
          <w:i/>
          <w:lang w:val="en-US"/>
        </w:rPr>
        <w:t xml:space="preserve"> </w:t>
      </w:r>
      <w:r>
        <w:rPr>
          <w:i/>
          <w:lang w:val="en-US"/>
        </w:rPr>
        <w:t xml:space="preserve">included in SI </w:t>
      </w:r>
      <w:r w:rsidRPr="00DD6243">
        <w:rPr>
          <w:i/>
          <w:lang w:val="en-US"/>
        </w:rPr>
        <w:t>should</w:t>
      </w:r>
      <w:r>
        <w:rPr>
          <w:i/>
          <w:lang w:val="en-US"/>
        </w:rPr>
        <w:t xml:space="preserve"> integrate the wo</w:t>
      </w:r>
      <w:r w:rsidR="0000162C">
        <w:rPr>
          <w:i/>
          <w:lang w:val="en-US"/>
        </w:rPr>
        <w:t xml:space="preserve">rst case topography impacts </w:t>
      </w:r>
      <w:r>
        <w:rPr>
          <w:i/>
          <w:lang w:val="en-US"/>
        </w:rPr>
        <w:t>or  the aircrafts highest flight altitude to ensure the successful completion of RACH procedure in all the satellite beam coverage.</w:t>
      </w:r>
    </w:p>
    <w:p w:rsidR="003E340D" w:rsidRPr="00392F11" w:rsidRDefault="00F6336B" w:rsidP="00392F11">
      <w:pPr>
        <w:jc w:val="both"/>
        <w:rPr>
          <w:i/>
          <w:lang w:val="en-US"/>
        </w:rPr>
      </w:pPr>
      <w:r>
        <w:rPr>
          <w:i/>
          <w:lang w:val="en-US"/>
        </w:rPr>
        <w:t>Observation 2 : Integrating these assumptions in the CD values computation leads to considering higher MDD values</w:t>
      </w:r>
      <w:r w:rsidR="00D31805">
        <w:rPr>
          <w:i/>
          <w:lang w:val="en-US"/>
        </w:rPr>
        <w:t xml:space="preserve"> and</w:t>
      </w:r>
      <w:r w:rsidR="00267DC9">
        <w:rPr>
          <w:i/>
          <w:lang w:val="en-US"/>
        </w:rPr>
        <w:t xml:space="preserve"> symmetrically</w:t>
      </w:r>
      <w:r w:rsidR="00D31805">
        <w:rPr>
          <w:i/>
          <w:lang w:val="en-US"/>
        </w:rPr>
        <w:t xml:space="preserve"> lower CD values</w:t>
      </w:r>
      <w:r>
        <w:rPr>
          <w:i/>
          <w:lang w:val="en-US"/>
        </w:rPr>
        <w:t xml:space="preserve">. The offset to be applied are described in </w:t>
      </w:r>
      <w:r>
        <w:rPr>
          <w:i/>
          <w:lang w:val="en-US"/>
        </w:rPr>
        <w:fldChar w:fldCharType="begin"/>
      </w:r>
      <w:r>
        <w:rPr>
          <w:i/>
          <w:lang w:val="en-US"/>
        </w:rPr>
        <w:instrText xml:space="preserve"> REF _Ref3896260 \h </w:instrText>
      </w:r>
      <w:r>
        <w:rPr>
          <w:i/>
          <w:lang w:val="en-US"/>
        </w:rPr>
      </w:r>
      <w:r>
        <w:rPr>
          <w:i/>
          <w:lang w:val="en-US"/>
        </w:rPr>
        <w:fldChar w:fldCharType="separate"/>
      </w:r>
      <w:r w:rsidR="00D21B92" w:rsidRPr="00A868E0">
        <w:rPr>
          <w:lang w:val="en-US"/>
        </w:rPr>
        <w:t xml:space="preserve">Table </w:t>
      </w:r>
      <w:r w:rsidR="00D21B92">
        <w:rPr>
          <w:noProof/>
          <w:lang w:val="en-US"/>
        </w:rPr>
        <w:t>3</w:t>
      </w:r>
      <w:r>
        <w:rPr>
          <w:i/>
          <w:lang w:val="en-US"/>
        </w:rPr>
        <w:fldChar w:fldCharType="end"/>
      </w:r>
      <w:r>
        <w:rPr>
          <w:i/>
          <w:lang w:val="en-US"/>
        </w:rPr>
        <w:t xml:space="preserve"> for each scenario.</w:t>
      </w:r>
      <w:r w:rsidR="003E340D">
        <w:rPr>
          <w:lang w:val="en-US" w:eastAsia="ja-JP"/>
        </w:rPr>
        <w:br w:type="page"/>
      </w:r>
    </w:p>
    <w:sdt>
      <w:sdtPr>
        <w:rPr>
          <w:rFonts w:asciiTheme="minorHAnsi" w:eastAsiaTheme="minorHAnsi" w:hAnsiTheme="minorHAnsi" w:cstheme="minorBidi"/>
          <w:b w:val="0"/>
          <w:bCs w:val="0"/>
          <w:color w:val="auto"/>
          <w:sz w:val="22"/>
          <w:szCs w:val="22"/>
        </w:rPr>
        <w:id w:val="-221599763"/>
        <w:docPartObj>
          <w:docPartGallery w:val="Bibliographies"/>
          <w:docPartUnique/>
        </w:docPartObj>
      </w:sdtPr>
      <w:sdtContent>
        <w:p w:rsidR="003E340D" w:rsidRPr="003E340D" w:rsidRDefault="003E340D">
          <w:pPr>
            <w:pStyle w:val="Titre1"/>
            <w:rPr>
              <w:rFonts w:ascii="Arial" w:eastAsia="MS Mincho" w:hAnsi="Arial" w:cs="Arial"/>
              <w:b w:val="0"/>
              <w:sz w:val="36"/>
              <w:lang w:val="en-US" w:eastAsia="ja-JP"/>
            </w:rPr>
          </w:pPr>
          <w:r w:rsidRPr="003E340D">
            <w:rPr>
              <w:rFonts w:ascii="Arial" w:eastAsia="MS Mincho" w:hAnsi="Arial" w:cs="Arial"/>
              <w:b w:val="0"/>
              <w:sz w:val="36"/>
              <w:lang w:val="en-US" w:eastAsia="ja-JP"/>
            </w:rPr>
            <w:t>Bibliography</w:t>
          </w:r>
        </w:p>
        <w:sdt>
          <w:sdtPr>
            <w:id w:val="111145805"/>
            <w:bibliography/>
          </w:sdtPr>
          <w:sdtContent>
            <w:p w:rsidR="003E340D" w:rsidRDefault="003E340D">
              <w:pPr>
                <w:rPr>
                  <w:noProof/>
                </w:rPr>
              </w:pPr>
              <w:r>
                <w:fldChar w:fldCharType="begin"/>
              </w:r>
              <w:r>
                <w:instrText xml:space="preserve"> BIBLIOGRAPHY </w:instrText>
              </w:r>
              <w:r>
                <w:fldChar w:fldCharType="separate"/>
              </w:r>
            </w:p>
            <w:tbl>
              <w:tblPr>
                <w:tblW w:w="5000" w:type="pct"/>
                <w:tblCellSpacing w:w="15" w:type="dxa"/>
                <w:tblCellMar>
                  <w:top w:w="15" w:type="dxa"/>
                  <w:left w:w="15" w:type="dxa"/>
                  <w:bottom w:w="15" w:type="dxa"/>
                  <w:right w:w="15" w:type="dxa"/>
                </w:tblCellMar>
                <w:tblLook w:val="04A0" w:firstRow="1" w:lastRow="0" w:firstColumn="1" w:lastColumn="0" w:noHBand="0" w:noVBand="1"/>
              </w:tblPr>
              <w:tblGrid>
                <w:gridCol w:w="322"/>
                <w:gridCol w:w="8840"/>
              </w:tblGrid>
              <w:tr w:rsidR="003E340D" w:rsidRPr="00D21B92">
                <w:trPr>
                  <w:tblCellSpacing w:w="15" w:type="dxa"/>
                </w:trPr>
                <w:tc>
                  <w:tcPr>
                    <w:tcW w:w="50" w:type="pct"/>
                    <w:hideMark/>
                  </w:tcPr>
                  <w:p w:rsidR="003E340D" w:rsidRDefault="003E340D">
                    <w:pPr>
                      <w:pStyle w:val="Bibliographie"/>
                      <w:rPr>
                        <w:rFonts w:eastAsiaTheme="minorEastAsia"/>
                        <w:noProof/>
                      </w:rPr>
                    </w:pPr>
                    <w:r>
                      <w:rPr>
                        <w:noProof/>
                      </w:rPr>
                      <w:t xml:space="preserve">[1] </w:t>
                    </w:r>
                  </w:p>
                </w:tc>
                <w:tc>
                  <w:tcPr>
                    <w:tcW w:w="0" w:type="auto"/>
                    <w:hideMark/>
                  </w:tcPr>
                  <w:p w:rsidR="003E340D" w:rsidRPr="003E340D" w:rsidRDefault="003E340D">
                    <w:pPr>
                      <w:pStyle w:val="Bibliographie"/>
                      <w:rPr>
                        <w:rFonts w:eastAsiaTheme="minorEastAsia"/>
                        <w:noProof/>
                        <w:lang w:val="en-US"/>
                      </w:rPr>
                    </w:pPr>
                    <w:r w:rsidRPr="003E340D">
                      <w:rPr>
                        <w:noProof/>
                        <w:lang w:val="en-US"/>
                      </w:rPr>
                      <w:t xml:space="preserve">«TR38.811 Study on NR to support non terrestrial network». </w:t>
                    </w:r>
                  </w:p>
                </w:tc>
              </w:tr>
              <w:tr w:rsidR="003E340D" w:rsidRPr="00D21B92">
                <w:trPr>
                  <w:tblCellSpacing w:w="15" w:type="dxa"/>
                </w:trPr>
                <w:tc>
                  <w:tcPr>
                    <w:tcW w:w="50" w:type="pct"/>
                    <w:hideMark/>
                  </w:tcPr>
                  <w:p w:rsidR="003E340D" w:rsidRDefault="003E340D">
                    <w:pPr>
                      <w:pStyle w:val="Bibliographie"/>
                      <w:rPr>
                        <w:rFonts w:eastAsiaTheme="minorEastAsia"/>
                        <w:noProof/>
                      </w:rPr>
                    </w:pPr>
                    <w:r>
                      <w:rPr>
                        <w:noProof/>
                      </w:rPr>
                      <w:t xml:space="preserve">[2] </w:t>
                    </w:r>
                  </w:p>
                </w:tc>
                <w:tc>
                  <w:tcPr>
                    <w:tcW w:w="0" w:type="auto"/>
                    <w:hideMark/>
                  </w:tcPr>
                  <w:p w:rsidR="003E340D" w:rsidRPr="003E340D" w:rsidRDefault="003E340D">
                    <w:pPr>
                      <w:pStyle w:val="Bibliographie"/>
                      <w:rPr>
                        <w:rFonts w:eastAsiaTheme="minorEastAsia"/>
                        <w:noProof/>
                        <w:lang w:val="en-US"/>
                      </w:rPr>
                    </w:pPr>
                    <w:r w:rsidRPr="003E340D">
                      <w:rPr>
                        <w:noProof/>
                        <w:lang w:val="en-US"/>
                      </w:rPr>
                      <w:t xml:space="preserve">Thales, «RP-181370, Study on solutions evaluation for NR to support Non-Terrestrial Network,» chez </w:t>
                    </w:r>
                    <w:r w:rsidRPr="003E340D">
                      <w:rPr>
                        <w:i/>
                        <w:iCs/>
                        <w:noProof/>
                        <w:lang w:val="en-US"/>
                      </w:rPr>
                      <w:t>RAN#80</w:t>
                    </w:r>
                    <w:r w:rsidRPr="003E340D">
                      <w:rPr>
                        <w:noProof/>
                        <w:lang w:val="en-US"/>
                      </w:rPr>
                      <w:t xml:space="preserve">, La Jolla, USA. </w:t>
                    </w:r>
                  </w:p>
                </w:tc>
              </w:tr>
              <w:tr w:rsidR="003E340D" w:rsidRPr="00D21B92">
                <w:trPr>
                  <w:tblCellSpacing w:w="15" w:type="dxa"/>
                </w:trPr>
                <w:tc>
                  <w:tcPr>
                    <w:tcW w:w="50" w:type="pct"/>
                    <w:hideMark/>
                  </w:tcPr>
                  <w:p w:rsidR="003E340D" w:rsidRDefault="003E340D">
                    <w:pPr>
                      <w:pStyle w:val="Bibliographie"/>
                      <w:rPr>
                        <w:rFonts w:eastAsiaTheme="minorEastAsia"/>
                        <w:noProof/>
                      </w:rPr>
                    </w:pPr>
                    <w:r>
                      <w:rPr>
                        <w:noProof/>
                      </w:rPr>
                      <w:t xml:space="preserve">[3] </w:t>
                    </w:r>
                  </w:p>
                </w:tc>
                <w:tc>
                  <w:tcPr>
                    <w:tcW w:w="0" w:type="auto"/>
                    <w:hideMark/>
                  </w:tcPr>
                  <w:p w:rsidR="003E340D" w:rsidRPr="003E340D" w:rsidRDefault="003E340D">
                    <w:pPr>
                      <w:pStyle w:val="Bibliographie"/>
                      <w:rPr>
                        <w:rFonts w:eastAsiaTheme="minorEastAsia"/>
                        <w:noProof/>
                        <w:lang w:val="en-US"/>
                      </w:rPr>
                    </w:pPr>
                    <w:r w:rsidRPr="003E340D">
                      <w:rPr>
                        <w:noProof/>
                        <w:lang w:val="en-US"/>
                      </w:rPr>
                      <w:t xml:space="preserve">«TR38.821 Solutions for NR to support non-terrestrial networks». </w:t>
                    </w:r>
                  </w:p>
                </w:tc>
              </w:tr>
              <w:tr w:rsidR="003E340D" w:rsidRPr="00D21B92">
                <w:trPr>
                  <w:tblCellSpacing w:w="15" w:type="dxa"/>
                </w:trPr>
                <w:tc>
                  <w:tcPr>
                    <w:tcW w:w="50" w:type="pct"/>
                    <w:hideMark/>
                  </w:tcPr>
                  <w:p w:rsidR="003E340D" w:rsidRDefault="003E340D">
                    <w:pPr>
                      <w:pStyle w:val="Bibliographie"/>
                      <w:rPr>
                        <w:rFonts w:eastAsiaTheme="minorEastAsia"/>
                        <w:noProof/>
                      </w:rPr>
                    </w:pPr>
                    <w:r>
                      <w:rPr>
                        <w:noProof/>
                      </w:rPr>
                      <w:t xml:space="preserve">[4] </w:t>
                    </w:r>
                  </w:p>
                </w:tc>
                <w:tc>
                  <w:tcPr>
                    <w:tcW w:w="0" w:type="auto"/>
                    <w:hideMark/>
                  </w:tcPr>
                  <w:p w:rsidR="003E340D" w:rsidRPr="003E340D" w:rsidRDefault="003E340D">
                    <w:pPr>
                      <w:pStyle w:val="Bibliographie"/>
                      <w:rPr>
                        <w:rFonts w:eastAsiaTheme="minorEastAsia"/>
                        <w:noProof/>
                        <w:lang w:val="en-US"/>
                      </w:rPr>
                    </w:pPr>
                    <w:r w:rsidRPr="003E340D">
                      <w:rPr>
                        <w:noProof/>
                        <w:lang w:val="en-US"/>
                      </w:rPr>
                      <w:t xml:space="preserve">«TR38.213 Physical layer procedures for control». </w:t>
                    </w:r>
                  </w:p>
                </w:tc>
              </w:tr>
              <w:tr w:rsidR="003E340D" w:rsidRPr="00D21B92">
                <w:trPr>
                  <w:tblCellSpacing w:w="15" w:type="dxa"/>
                </w:trPr>
                <w:tc>
                  <w:tcPr>
                    <w:tcW w:w="50" w:type="pct"/>
                    <w:hideMark/>
                  </w:tcPr>
                  <w:p w:rsidR="003E340D" w:rsidRDefault="003E340D">
                    <w:pPr>
                      <w:pStyle w:val="Bibliographie"/>
                      <w:rPr>
                        <w:rFonts w:eastAsiaTheme="minorEastAsia"/>
                        <w:noProof/>
                      </w:rPr>
                    </w:pPr>
                    <w:r>
                      <w:rPr>
                        <w:noProof/>
                      </w:rPr>
                      <w:t xml:space="preserve">[5] </w:t>
                    </w:r>
                  </w:p>
                </w:tc>
                <w:tc>
                  <w:tcPr>
                    <w:tcW w:w="0" w:type="auto"/>
                    <w:hideMark/>
                  </w:tcPr>
                  <w:p w:rsidR="003E340D" w:rsidRPr="003E340D" w:rsidRDefault="003E340D">
                    <w:pPr>
                      <w:pStyle w:val="Bibliographie"/>
                      <w:rPr>
                        <w:rFonts w:eastAsiaTheme="minorEastAsia"/>
                        <w:noProof/>
                        <w:lang w:val="en-US"/>
                      </w:rPr>
                    </w:pPr>
                    <w:r w:rsidRPr="003E340D">
                      <w:rPr>
                        <w:noProof/>
                        <w:lang w:val="en-US"/>
                      </w:rPr>
                      <w:t xml:space="preserve">Fraunhofer IIS, Fraunhofer HHI, Thales, «Timing Advance Adjustments for Satellite Communications (NTN),» chez </w:t>
                    </w:r>
                    <w:r w:rsidRPr="003E340D">
                      <w:rPr>
                        <w:i/>
                        <w:iCs/>
                        <w:noProof/>
                        <w:lang w:val="en-US"/>
                      </w:rPr>
                      <w:t>3GPP TSG RAN WG1 Meeting RAN1#96</w:t>
                    </w:r>
                    <w:r w:rsidRPr="003E340D">
                      <w:rPr>
                        <w:noProof/>
                        <w:lang w:val="en-US"/>
                      </w:rPr>
                      <w:t xml:space="preserve">, Athens, 2019. </w:t>
                    </w:r>
                  </w:p>
                </w:tc>
              </w:tr>
              <w:tr w:rsidR="003E340D" w:rsidRPr="00D21B92">
                <w:trPr>
                  <w:tblCellSpacing w:w="15" w:type="dxa"/>
                </w:trPr>
                <w:tc>
                  <w:tcPr>
                    <w:tcW w:w="50" w:type="pct"/>
                    <w:hideMark/>
                  </w:tcPr>
                  <w:p w:rsidR="003E340D" w:rsidRDefault="003E340D">
                    <w:pPr>
                      <w:pStyle w:val="Bibliographie"/>
                      <w:rPr>
                        <w:rFonts w:eastAsiaTheme="minorEastAsia"/>
                        <w:noProof/>
                      </w:rPr>
                    </w:pPr>
                    <w:r>
                      <w:rPr>
                        <w:noProof/>
                      </w:rPr>
                      <w:t xml:space="preserve">[6] </w:t>
                    </w:r>
                  </w:p>
                </w:tc>
                <w:tc>
                  <w:tcPr>
                    <w:tcW w:w="0" w:type="auto"/>
                    <w:hideMark/>
                  </w:tcPr>
                  <w:p w:rsidR="003E340D" w:rsidRPr="003E340D" w:rsidRDefault="003E340D">
                    <w:pPr>
                      <w:pStyle w:val="Bibliographie"/>
                      <w:rPr>
                        <w:rFonts w:eastAsiaTheme="minorEastAsia"/>
                        <w:noProof/>
                        <w:lang w:val="en-US"/>
                      </w:rPr>
                    </w:pPr>
                    <w:r w:rsidRPr="003E340D">
                      <w:rPr>
                        <w:noProof/>
                        <w:lang w:val="en-US"/>
                      </w:rPr>
                      <w:t xml:space="preserve">ZTE, «Discussion on the enhancement for TA in NTN,» chez </w:t>
                    </w:r>
                    <w:r w:rsidRPr="003E340D">
                      <w:rPr>
                        <w:i/>
                        <w:iCs/>
                        <w:noProof/>
                        <w:lang w:val="en-US"/>
                      </w:rPr>
                      <w:t>3GPP TSG RAN WG1 #96</w:t>
                    </w:r>
                    <w:r w:rsidRPr="003E340D">
                      <w:rPr>
                        <w:noProof/>
                        <w:lang w:val="en-US"/>
                      </w:rPr>
                      <w:t xml:space="preserve">, Athens, 2019. </w:t>
                    </w:r>
                  </w:p>
                </w:tc>
              </w:tr>
            </w:tbl>
            <w:p w:rsidR="003E340D" w:rsidRPr="003E340D" w:rsidRDefault="003E340D">
              <w:pPr>
                <w:rPr>
                  <w:rFonts w:eastAsia="Times New Roman"/>
                  <w:noProof/>
                  <w:lang w:val="en-US"/>
                </w:rPr>
              </w:pPr>
            </w:p>
            <w:p w:rsidR="003E340D" w:rsidRDefault="003E340D">
              <w:r>
                <w:rPr>
                  <w:b/>
                  <w:bCs/>
                  <w:noProof/>
                </w:rPr>
                <w:fldChar w:fldCharType="end"/>
              </w:r>
            </w:p>
          </w:sdtContent>
        </w:sdt>
      </w:sdtContent>
    </w:sdt>
    <w:p w:rsidR="00A0638F" w:rsidRDefault="00A0638F" w:rsidP="008C7D1B">
      <w:pPr>
        <w:jc w:val="both"/>
      </w:pPr>
    </w:p>
    <w:p w:rsidR="00D865D8" w:rsidRDefault="00D865D8" w:rsidP="008C7D1B">
      <w:pPr>
        <w:jc w:val="both"/>
        <w:rPr>
          <w:lang w:val="en-GB"/>
        </w:rPr>
      </w:pPr>
    </w:p>
    <w:p w:rsidR="00D865D8" w:rsidRPr="0018412F" w:rsidRDefault="00D865D8" w:rsidP="008C7D1B">
      <w:pPr>
        <w:jc w:val="both"/>
        <w:rPr>
          <w:lang w:val="en-US"/>
        </w:rPr>
      </w:pPr>
    </w:p>
    <w:p w:rsidR="00342213" w:rsidRPr="00342213" w:rsidRDefault="00342213" w:rsidP="008C7D1B">
      <w:pPr>
        <w:pStyle w:val="3GPPHeader"/>
        <w:rPr>
          <w:rFonts w:asciiTheme="minorHAnsi" w:hAnsiTheme="minorHAnsi"/>
          <w:b w:val="0"/>
          <w:sz w:val="22"/>
          <w:lang w:val="en-US" w:eastAsia="en-US"/>
        </w:rPr>
      </w:pPr>
    </w:p>
    <w:p w:rsidR="00024805" w:rsidRPr="00024805" w:rsidRDefault="00024805" w:rsidP="008C7D1B">
      <w:pPr>
        <w:jc w:val="both"/>
        <w:rPr>
          <w:lang w:val="en-US"/>
        </w:rPr>
      </w:pPr>
    </w:p>
    <w:sectPr w:rsidR="00024805" w:rsidRPr="00024805" w:rsidSect="005B29BB">
      <w:pgSz w:w="11906" w:h="16838"/>
      <w:pgMar w:top="1417" w:right="1417" w:bottom="1135" w:left="1417"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040F01" w:rsidRDefault="00040F01" w:rsidP="00CB1F7E">
      <w:pPr>
        <w:spacing w:after="0" w:line="240" w:lineRule="auto"/>
      </w:pPr>
      <w:r>
        <w:separator/>
      </w:r>
    </w:p>
  </w:endnote>
  <w:endnote w:type="continuationSeparator" w:id="0">
    <w:p w:rsidR="00040F01" w:rsidRDefault="00040F01" w:rsidP="00CB1F7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2A87" w:usb1="00000000" w:usb2="00000000"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20002A87" w:usb1="00000000" w:usb2="00000000" w:usb3="00000000" w:csb0="000001F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0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040F01" w:rsidRDefault="00040F01" w:rsidP="00CB1F7E">
      <w:pPr>
        <w:spacing w:after="0" w:line="240" w:lineRule="auto"/>
      </w:pPr>
      <w:r>
        <w:separator/>
      </w:r>
    </w:p>
  </w:footnote>
  <w:footnote w:type="continuationSeparator" w:id="0">
    <w:p w:rsidR="00040F01" w:rsidRDefault="00040F01" w:rsidP="00CB1F7E">
      <w:pPr>
        <w:spacing w:after="0" w:line="240" w:lineRule="auto"/>
      </w:pPr>
      <w:r>
        <w:continuationSeparator/>
      </w:r>
    </w:p>
  </w:footnote>
  <w:footnote w:id="1">
    <w:p w:rsidR="00D21B92" w:rsidRPr="00023A65" w:rsidRDefault="00D21B92">
      <w:pPr>
        <w:pStyle w:val="Notedebasdepage"/>
        <w:rPr>
          <w:lang w:val="en-US"/>
        </w:rPr>
      </w:pPr>
      <w:r>
        <w:rPr>
          <w:rStyle w:val="Appelnotedebasdep"/>
        </w:rPr>
        <w:footnoteRef/>
      </w:r>
      <w:r w:rsidRPr="00023A65">
        <w:rPr>
          <w:lang w:val="en-US"/>
        </w:rPr>
        <w:t xml:space="preserve"> </w:t>
      </w:r>
      <w:r w:rsidRPr="005540F1">
        <w:rPr>
          <w:lang w:val="en-GB"/>
        </w:rPr>
        <w:t>W</w:t>
      </w:r>
      <w:r>
        <w:rPr>
          <w:lang w:val="en-GB"/>
        </w:rPr>
        <w:t>e</w:t>
      </w:r>
      <w:r w:rsidRPr="002D5E10">
        <w:rPr>
          <w:lang w:val="en-GB"/>
        </w:rPr>
        <w:t xml:space="preserve"> assume here </w:t>
      </w:r>
      <w:r>
        <w:rPr>
          <w:bCs/>
          <w:sz w:val="22"/>
          <w:szCs w:val="22"/>
          <w:lang w:val="en-GB"/>
        </w:rPr>
        <w:t>a satellite beam providing SSB signalling</w:t>
      </w:r>
    </w:p>
  </w:footnote>
  <w:footnote w:id="2">
    <w:p w:rsidR="00D21B92" w:rsidRPr="0007323F" w:rsidRDefault="00D21B92" w:rsidP="00E7366D">
      <w:pPr>
        <w:pStyle w:val="Notedebasdepage"/>
        <w:rPr>
          <w:lang w:val="en-US"/>
        </w:rPr>
      </w:pPr>
      <w:r>
        <w:rPr>
          <w:rStyle w:val="Appelnotedebasdep"/>
        </w:rPr>
        <w:footnoteRef/>
      </w:r>
      <w:r w:rsidRPr="0007323F">
        <w:rPr>
          <w:lang w:val="en-US"/>
        </w:rPr>
        <w:t xml:space="preserve"> This design choice is driven by the </w:t>
      </w:r>
      <w:r>
        <w:rPr>
          <w:lang w:val="en-US"/>
        </w:rPr>
        <w:t>expectation to maximize satellites visibility periods.</w:t>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9F6D80"/>
    <w:multiLevelType w:val="multilevel"/>
    <w:tmpl w:val="A1C6B9D0"/>
    <w:lvl w:ilvl="0">
      <w:start w:val="1"/>
      <w:numFmt w:val="decimal"/>
      <w:lvlText w:val="%1."/>
      <w:lvlJc w:val="left"/>
      <w:pPr>
        <w:ind w:left="360" w:hanging="360"/>
      </w:pPr>
    </w:lvl>
    <w:lvl w:ilvl="1">
      <w:start w:val="1"/>
      <w:numFmt w:val="decimal"/>
      <w:isLgl/>
      <w:lvlText w:val="%1.%2"/>
      <w:lvlJc w:val="left"/>
      <w:pPr>
        <w:ind w:left="525" w:hanging="525"/>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720" w:hanging="72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080" w:hanging="108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440" w:hanging="1440"/>
      </w:pPr>
      <w:rPr>
        <w:rFonts w:hint="default"/>
      </w:rPr>
    </w:lvl>
  </w:abstractNum>
  <w:abstractNum w:abstractNumId="1">
    <w:nsid w:val="01A53B2B"/>
    <w:multiLevelType w:val="hybridMultilevel"/>
    <w:tmpl w:val="FC3E856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0AD71AFC"/>
    <w:multiLevelType w:val="hybridMultilevel"/>
    <w:tmpl w:val="D3609BA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28B02635"/>
    <w:multiLevelType w:val="hybridMultilevel"/>
    <w:tmpl w:val="D31C8908"/>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30637ABF"/>
    <w:multiLevelType w:val="hybridMultilevel"/>
    <w:tmpl w:val="FF6EBA6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3C2F0D0E"/>
    <w:multiLevelType w:val="hybridMultilevel"/>
    <w:tmpl w:val="034CCF08"/>
    <w:lvl w:ilvl="0" w:tplc="040C000F">
      <w:start w:val="1"/>
      <w:numFmt w:val="decimal"/>
      <w:lvlText w:val="%1."/>
      <w:lvlJc w:val="left"/>
      <w:pPr>
        <w:ind w:left="360" w:hanging="360"/>
      </w:pPr>
    </w:lvl>
    <w:lvl w:ilvl="1" w:tplc="040C0019">
      <w:start w:val="1"/>
      <w:numFmt w:val="lowerLetter"/>
      <w:lvlText w:val="%2."/>
      <w:lvlJc w:val="left"/>
      <w:pPr>
        <w:ind w:left="1080" w:hanging="360"/>
      </w:pPr>
    </w:lvl>
    <w:lvl w:ilvl="2" w:tplc="040C001B" w:tentative="1">
      <w:start w:val="1"/>
      <w:numFmt w:val="lowerRoman"/>
      <w:lvlText w:val="%3."/>
      <w:lvlJc w:val="right"/>
      <w:pPr>
        <w:ind w:left="1800" w:hanging="180"/>
      </w:pPr>
    </w:lvl>
    <w:lvl w:ilvl="3" w:tplc="040C000F" w:tentative="1">
      <w:start w:val="1"/>
      <w:numFmt w:val="decimal"/>
      <w:lvlText w:val="%4."/>
      <w:lvlJc w:val="left"/>
      <w:pPr>
        <w:ind w:left="2520" w:hanging="360"/>
      </w:pPr>
    </w:lvl>
    <w:lvl w:ilvl="4" w:tplc="040C0019" w:tentative="1">
      <w:start w:val="1"/>
      <w:numFmt w:val="lowerLetter"/>
      <w:lvlText w:val="%5."/>
      <w:lvlJc w:val="left"/>
      <w:pPr>
        <w:ind w:left="3240" w:hanging="360"/>
      </w:pPr>
    </w:lvl>
    <w:lvl w:ilvl="5" w:tplc="040C001B" w:tentative="1">
      <w:start w:val="1"/>
      <w:numFmt w:val="lowerRoman"/>
      <w:lvlText w:val="%6."/>
      <w:lvlJc w:val="right"/>
      <w:pPr>
        <w:ind w:left="3960" w:hanging="180"/>
      </w:pPr>
    </w:lvl>
    <w:lvl w:ilvl="6" w:tplc="040C000F" w:tentative="1">
      <w:start w:val="1"/>
      <w:numFmt w:val="decimal"/>
      <w:lvlText w:val="%7."/>
      <w:lvlJc w:val="left"/>
      <w:pPr>
        <w:ind w:left="4680" w:hanging="360"/>
      </w:pPr>
    </w:lvl>
    <w:lvl w:ilvl="7" w:tplc="040C0019" w:tentative="1">
      <w:start w:val="1"/>
      <w:numFmt w:val="lowerLetter"/>
      <w:lvlText w:val="%8."/>
      <w:lvlJc w:val="left"/>
      <w:pPr>
        <w:ind w:left="5400" w:hanging="360"/>
      </w:pPr>
    </w:lvl>
    <w:lvl w:ilvl="8" w:tplc="040C001B" w:tentative="1">
      <w:start w:val="1"/>
      <w:numFmt w:val="lowerRoman"/>
      <w:lvlText w:val="%9."/>
      <w:lvlJc w:val="right"/>
      <w:pPr>
        <w:ind w:left="6120" w:hanging="180"/>
      </w:pPr>
    </w:lvl>
  </w:abstractNum>
  <w:abstractNum w:abstractNumId="6">
    <w:nsid w:val="3D220C98"/>
    <w:multiLevelType w:val="hybridMultilevel"/>
    <w:tmpl w:val="A5AC670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
    <w:nsid w:val="3EE81274"/>
    <w:multiLevelType w:val="hybridMultilevel"/>
    <w:tmpl w:val="2208DB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429B6E20"/>
    <w:multiLevelType w:val="hybridMultilevel"/>
    <w:tmpl w:val="919E08CA"/>
    <w:lvl w:ilvl="0" w:tplc="FB882E32">
      <w:numFmt w:val="bullet"/>
      <w:lvlText w:val="-"/>
      <w:lvlJc w:val="left"/>
      <w:pPr>
        <w:ind w:left="720" w:hanging="360"/>
      </w:pPr>
      <w:rPr>
        <w:rFonts w:ascii="Calibri" w:eastAsiaTheme="minorHAnsi"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
    <w:nsid w:val="45522BAE"/>
    <w:multiLevelType w:val="hybridMultilevel"/>
    <w:tmpl w:val="57AE24B2"/>
    <w:lvl w:ilvl="0" w:tplc="3DEAA180">
      <w:start w:val="24"/>
      <w:numFmt w:val="bullet"/>
      <w:lvlText w:val="-"/>
      <w:lvlJc w:val="left"/>
      <w:pPr>
        <w:ind w:left="720" w:hanging="360"/>
      </w:pPr>
      <w:rPr>
        <w:rFonts w:ascii="Calibri" w:eastAsiaTheme="minorHAnsi"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
    <w:nsid w:val="45907883"/>
    <w:multiLevelType w:val="hybridMultilevel"/>
    <w:tmpl w:val="10D61DBA"/>
    <w:lvl w:ilvl="0" w:tplc="040C000F">
      <w:start w:val="1"/>
      <w:numFmt w:val="decimal"/>
      <w:lvlText w:val="%1."/>
      <w:lvlJc w:val="left"/>
      <w:pPr>
        <w:ind w:left="360" w:hanging="360"/>
      </w:pPr>
    </w:lvl>
    <w:lvl w:ilvl="1" w:tplc="040C0019" w:tentative="1">
      <w:start w:val="1"/>
      <w:numFmt w:val="lowerLetter"/>
      <w:lvlText w:val="%2."/>
      <w:lvlJc w:val="left"/>
      <w:pPr>
        <w:ind w:left="1080" w:hanging="360"/>
      </w:pPr>
    </w:lvl>
    <w:lvl w:ilvl="2" w:tplc="040C001B" w:tentative="1">
      <w:start w:val="1"/>
      <w:numFmt w:val="lowerRoman"/>
      <w:lvlText w:val="%3."/>
      <w:lvlJc w:val="right"/>
      <w:pPr>
        <w:ind w:left="1800" w:hanging="180"/>
      </w:pPr>
    </w:lvl>
    <w:lvl w:ilvl="3" w:tplc="040C000F" w:tentative="1">
      <w:start w:val="1"/>
      <w:numFmt w:val="decimal"/>
      <w:lvlText w:val="%4."/>
      <w:lvlJc w:val="left"/>
      <w:pPr>
        <w:ind w:left="2520" w:hanging="360"/>
      </w:pPr>
    </w:lvl>
    <w:lvl w:ilvl="4" w:tplc="040C0019" w:tentative="1">
      <w:start w:val="1"/>
      <w:numFmt w:val="lowerLetter"/>
      <w:lvlText w:val="%5."/>
      <w:lvlJc w:val="left"/>
      <w:pPr>
        <w:ind w:left="3240" w:hanging="360"/>
      </w:pPr>
    </w:lvl>
    <w:lvl w:ilvl="5" w:tplc="040C001B" w:tentative="1">
      <w:start w:val="1"/>
      <w:numFmt w:val="lowerRoman"/>
      <w:lvlText w:val="%6."/>
      <w:lvlJc w:val="right"/>
      <w:pPr>
        <w:ind w:left="3960" w:hanging="180"/>
      </w:pPr>
    </w:lvl>
    <w:lvl w:ilvl="6" w:tplc="040C000F" w:tentative="1">
      <w:start w:val="1"/>
      <w:numFmt w:val="decimal"/>
      <w:lvlText w:val="%7."/>
      <w:lvlJc w:val="left"/>
      <w:pPr>
        <w:ind w:left="4680" w:hanging="360"/>
      </w:pPr>
    </w:lvl>
    <w:lvl w:ilvl="7" w:tplc="040C0019" w:tentative="1">
      <w:start w:val="1"/>
      <w:numFmt w:val="lowerLetter"/>
      <w:lvlText w:val="%8."/>
      <w:lvlJc w:val="left"/>
      <w:pPr>
        <w:ind w:left="5400" w:hanging="360"/>
      </w:pPr>
    </w:lvl>
    <w:lvl w:ilvl="8" w:tplc="040C001B" w:tentative="1">
      <w:start w:val="1"/>
      <w:numFmt w:val="lowerRoman"/>
      <w:lvlText w:val="%9."/>
      <w:lvlJc w:val="right"/>
      <w:pPr>
        <w:ind w:left="6120" w:hanging="180"/>
      </w:pPr>
    </w:lvl>
  </w:abstractNum>
  <w:abstractNum w:abstractNumId="11">
    <w:nsid w:val="479866FA"/>
    <w:multiLevelType w:val="hybridMultilevel"/>
    <w:tmpl w:val="A368659A"/>
    <w:lvl w:ilvl="0" w:tplc="040C0011">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2">
    <w:nsid w:val="4B930B1B"/>
    <w:multiLevelType w:val="hybridMultilevel"/>
    <w:tmpl w:val="906E6DC6"/>
    <w:lvl w:ilvl="0" w:tplc="040C0017">
      <w:start w:val="1"/>
      <w:numFmt w:val="lowerLetter"/>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3">
    <w:nsid w:val="4BDF65F6"/>
    <w:multiLevelType w:val="hybridMultilevel"/>
    <w:tmpl w:val="9FF023C0"/>
    <w:lvl w:ilvl="0" w:tplc="0ED8CFC6">
      <w:start w:val="1"/>
      <w:numFmt w:val="decimal"/>
      <w:pStyle w:val="Reference"/>
      <w:lvlText w:val="[%1]"/>
      <w:lvlJc w:val="left"/>
      <w:pPr>
        <w:tabs>
          <w:tab w:val="num" w:pos="2727"/>
        </w:tabs>
        <w:ind w:left="2727" w:hanging="567"/>
      </w:pPr>
      <w:rPr>
        <w:rFonts w:hint="default"/>
      </w:rPr>
    </w:lvl>
    <w:lvl w:ilvl="1" w:tplc="04090019" w:tentative="1">
      <w:start w:val="1"/>
      <w:numFmt w:val="lowerLetter"/>
      <w:lvlText w:val="%2."/>
      <w:lvlJc w:val="left"/>
      <w:pPr>
        <w:tabs>
          <w:tab w:val="num" w:pos="3600"/>
        </w:tabs>
        <w:ind w:left="3600" w:hanging="360"/>
      </w:pPr>
    </w:lvl>
    <w:lvl w:ilvl="2" w:tplc="0409001B" w:tentative="1">
      <w:start w:val="1"/>
      <w:numFmt w:val="lowerRoman"/>
      <w:lvlText w:val="%3."/>
      <w:lvlJc w:val="right"/>
      <w:pPr>
        <w:tabs>
          <w:tab w:val="num" w:pos="4320"/>
        </w:tabs>
        <w:ind w:left="4320" w:hanging="180"/>
      </w:pPr>
    </w:lvl>
    <w:lvl w:ilvl="3" w:tplc="0409000F" w:tentative="1">
      <w:start w:val="1"/>
      <w:numFmt w:val="decimal"/>
      <w:lvlText w:val="%4."/>
      <w:lvlJc w:val="left"/>
      <w:pPr>
        <w:tabs>
          <w:tab w:val="num" w:pos="5040"/>
        </w:tabs>
        <w:ind w:left="5040" w:hanging="360"/>
      </w:pPr>
    </w:lvl>
    <w:lvl w:ilvl="4" w:tplc="04090019" w:tentative="1">
      <w:start w:val="1"/>
      <w:numFmt w:val="lowerLetter"/>
      <w:lvlText w:val="%5."/>
      <w:lvlJc w:val="left"/>
      <w:pPr>
        <w:tabs>
          <w:tab w:val="num" w:pos="5760"/>
        </w:tabs>
        <w:ind w:left="5760" w:hanging="360"/>
      </w:pPr>
    </w:lvl>
    <w:lvl w:ilvl="5" w:tplc="0409001B" w:tentative="1">
      <w:start w:val="1"/>
      <w:numFmt w:val="lowerRoman"/>
      <w:lvlText w:val="%6."/>
      <w:lvlJc w:val="right"/>
      <w:pPr>
        <w:tabs>
          <w:tab w:val="num" w:pos="6480"/>
        </w:tabs>
        <w:ind w:left="6480" w:hanging="180"/>
      </w:pPr>
    </w:lvl>
    <w:lvl w:ilvl="6" w:tplc="0409000F" w:tentative="1">
      <w:start w:val="1"/>
      <w:numFmt w:val="decimal"/>
      <w:lvlText w:val="%7."/>
      <w:lvlJc w:val="left"/>
      <w:pPr>
        <w:tabs>
          <w:tab w:val="num" w:pos="7200"/>
        </w:tabs>
        <w:ind w:left="7200" w:hanging="360"/>
      </w:pPr>
    </w:lvl>
    <w:lvl w:ilvl="7" w:tplc="04090019" w:tentative="1">
      <w:start w:val="1"/>
      <w:numFmt w:val="lowerLetter"/>
      <w:lvlText w:val="%8."/>
      <w:lvlJc w:val="left"/>
      <w:pPr>
        <w:tabs>
          <w:tab w:val="num" w:pos="7920"/>
        </w:tabs>
        <w:ind w:left="7920" w:hanging="360"/>
      </w:pPr>
    </w:lvl>
    <w:lvl w:ilvl="8" w:tplc="0409001B" w:tentative="1">
      <w:start w:val="1"/>
      <w:numFmt w:val="lowerRoman"/>
      <w:lvlText w:val="%9."/>
      <w:lvlJc w:val="right"/>
      <w:pPr>
        <w:tabs>
          <w:tab w:val="num" w:pos="8640"/>
        </w:tabs>
        <w:ind w:left="8640" w:hanging="180"/>
      </w:pPr>
    </w:lvl>
  </w:abstractNum>
  <w:abstractNum w:abstractNumId="14">
    <w:nsid w:val="4F5E20AE"/>
    <w:multiLevelType w:val="hybridMultilevel"/>
    <w:tmpl w:val="B5806614"/>
    <w:lvl w:ilvl="0" w:tplc="75A494E6">
      <w:start w:val="1"/>
      <w:numFmt w:val="bullet"/>
      <w:lvlText w:val="•"/>
      <w:lvlJc w:val="left"/>
      <w:pPr>
        <w:tabs>
          <w:tab w:val="num" w:pos="720"/>
        </w:tabs>
        <w:ind w:left="720" w:hanging="360"/>
      </w:pPr>
      <w:rPr>
        <w:rFonts w:ascii="Arial" w:hAnsi="Arial" w:hint="default"/>
      </w:rPr>
    </w:lvl>
    <w:lvl w:ilvl="1" w:tplc="DE142F3E" w:tentative="1">
      <w:start w:val="1"/>
      <w:numFmt w:val="bullet"/>
      <w:lvlText w:val="•"/>
      <w:lvlJc w:val="left"/>
      <w:pPr>
        <w:tabs>
          <w:tab w:val="num" w:pos="1440"/>
        </w:tabs>
        <w:ind w:left="1440" w:hanging="360"/>
      </w:pPr>
      <w:rPr>
        <w:rFonts w:ascii="Arial" w:hAnsi="Arial" w:hint="default"/>
      </w:rPr>
    </w:lvl>
    <w:lvl w:ilvl="2" w:tplc="AF782A72">
      <w:start w:val="1"/>
      <w:numFmt w:val="bullet"/>
      <w:lvlText w:val="•"/>
      <w:lvlJc w:val="left"/>
      <w:pPr>
        <w:tabs>
          <w:tab w:val="num" w:pos="2160"/>
        </w:tabs>
        <w:ind w:left="2160" w:hanging="360"/>
      </w:pPr>
      <w:rPr>
        <w:rFonts w:ascii="Arial" w:hAnsi="Arial" w:hint="default"/>
      </w:rPr>
    </w:lvl>
    <w:lvl w:ilvl="3" w:tplc="AA68C57E" w:tentative="1">
      <w:start w:val="1"/>
      <w:numFmt w:val="bullet"/>
      <w:lvlText w:val="•"/>
      <w:lvlJc w:val="left"/>
      <w:pPr>
        <w:tabs>
          <w:tab w:val="num" w:pos="2880"/>
        </w:tabs>
        <w:ind w:left="2880" w:hanging="360"/>
      </w:pPr>
      <w:rPr>
        <w:rFonts w:ascii="Arial" w:hAnsi="Arial" w:hint="default"/>
      </w:rPr>
    </w:lvl>
    <w:lvl w:ilvl="4" w:tplc="EC7853EC" w:tentative="1">
      <w:start w:val="1"/>
      <w:numFmt w:val="bullet"/>
      <w:lvlText w:val="•"/>
      <w:lvlJc w:val="left"/>
      <w:pPr>
        <w:tabs>
          <w:tab w:val="num" w:pos="3600"/>
        </w:tabs>
        <w:ind w:left="3600" w:hanging="360"/>
      </w:pPr>
      <w:rPr>
        <w:rFonts w:ascii="Arial" w:hAnsi="Arial" w:hint="default"/>
      </w:rPr>
    </w:lvl>
    <w:lvl w:ilvl="5" w:tplc="07AE165E" w:tentative="1">
      <w:start w:val="1"/>
      <w:numFmt w:val="bullet"/>
      <w:lvlText w:val="•"/>
      <w:lvlJc w:val="left"/>
      <w:pPr>
        <w:tabs>
          <w:tab w:val="num" w:pos="4320"/>
        </w:tabs>
        <w:ind w:left="4320" w:hanging="360"/>
      </w:pPr>
      <w:rPr>
        <w:rFonts w:ascii="Arial" w:hAnsi="Arial" w:hint="default"/>
      </w:rPr>
    </w:lvl>
    <w:lvl w:ilvl="6" w:tplc="82C8C2F2" w:tentative="1">
      <w:start w:val="1"/>
      <w:numFmt w:val="bullet"/>
      <w:lvlText w:val="•"/>
      <w:lvlJc w:val="left"/>
      <w:pPr>
        <w:tabs>
          <w:tab w:val="num" w:pos="5040"/>
        </w:tabs>
        <w:ind w:left="5040" w:hanging="360"/>
      </w:pPr>
      <w:rPr>
        <w:rFonts w:ascii="Arial" w:hAnsi="Arial" w:hint="default"/>
      </w:rPr>
    </w:lvl>
    <w:lvl w:ilvl="7" w:tplc="698805B8" w:tentative="1">
      <w:start w:val="1"/>
      <w:numFmt w:val="bullet"/>
      <w:lvlText w:val="•"/>
      <w:lvlJc w:val="left"/>
      <w:pPr>
        <w:tabs>
          <w:tab w:val="num" w:pos="5760"/>
        </w:tabs>
        <w:ind w:left="5760" w:hanging="360"/>
      </w:pPr>
      <w:rPr>
        <w:rFonts w:ascii="Arial" w:hAnsi="Arial" w:hint="default"/>
      </w:rPr>
    </w:lvl>
    <w:lvl w:ilvl="8" w:tplc="C3B452EC" w:tentative="1">
      <w:start w:val="1"/>
      <w:numFmt w:val="bullet"/>
      <w:lvlText w:val="•"/>
      <w:lvlJc w:val="left"/>
      <w:pPr>
        <w:tabs>
          <w:tab w:val="num" w:pos="6480"/>
        </w:tabs>
        <w:ind w:left="6480" w:hanging="360"/>
      </w:pPr>
      <w:rPr>
        <w:rFonts w:ascii="Arial" w:hAnsi="Arial" w:hint="default"/>
      </w:rPr>
    </w:lvl>
  </w:abstractNum>
  <w:abstractNum w:abstractNumId="15">
    <w:nsid w:val="5A536732"/>
    <w:multiLevelType w:val="hybridMultilevel"/>
    <w:tmpl w:val="8AC8AF2E"/>
    <w:lvl w:ilvl="0" w:tplc="040C0017">
      <w:start w:val="1"/>
      <w:numFmt w:val="lowerLetter"/>
      <w:lvlText w:val="%1)"/>
      <w:lvlJc w:val="left"/>
      <w:pPr>
        <w:ind w:left="1440" w:hanging="360"/>
      </w:pPr>
    </w:lvl>
    <w:lvl w:ilvl="1" w:tplc="040C0019" w:tentative="1">
      <w:start w:val="1"/>
      <w:numFmt w:val="lowerLetter"/>
      <w:lvlText w:val="%2."/>
      <w:lvlJc w:val="left"/>
      <w:pPr>
        <w:ind w:left="2160" w:hanging="360"/>
      </w:pPr>
    </w:lvl>
    <w:lvl w:ilvl="2" w:tplc="040C001B" w:tentative="1">
      <w:start w:val="1"/>
      <w:numFmt w:val="lowerRoman"/>
      <w:lvlText w:val="%3."/>
      <w:lvlJc w:val="right"/>
      <w:pPr>
        <w:ind w:left="2880" w:hanging="180"/>
      </w:pPr>
    </w:lvl>
    <w:lvl w:ilvl="3" w:tplc="040C000F" w:tentative="1">
      <w:start w:val="1"/>
      <w:numFmt w:val="decimal"/>
      <w:lvlText w:val="%4."/>
      <w:lvlJc w:val="left"/>
      <w:pPr>
        <w:ind w:left="3600" w:hanging="360"/>
      </w:pPr>
    </w:lvl>
    <w:lvl w:ilvl="4" w:tplc="040C0019" w:tentative="1">
      <w:start w:val="1"/>
      <w:numFmt w:val="lowerLetter"/>
      <w:lvlText w:val="%5."/>
      <w:lvlJc w:val="left"/>
      <w:pPr>
        <w:ind w:left="4320" w:hanging="360"/>
      </w:pPr>
    </w:lvl>
    <w:lvl w:ilvl="5" w:tplc="040C001B" w:tentative="1">
      <w:start w:val="1"/>
      <w:numFmt w:val="lowerRoman"/>
      <w:lvlText w:val="%6."/>
      <w:lvlJc w:val="right"/>
      <w:pPr>
        <w:ind w:left="5040" w:hanging="180"/>
      </w:pPr>
    </w:lvl>
    <w:lvl w:ilvl="6" w:tplc="040C000F" w:tentative="1">
      <w:start w:val="1"/>
      <w:numFmt w:val="decimal"/>
      <w:lvlText w:val="%7."/>
      <w:lvlJc w:val="left"/>
      <w:pPr>
        <w:ind w:left="5760" w:hanging="360"/>
      </w:pPr>
    </w:lvl>
    <w:lvl w:ilvl="7" w:tplc="040C0019" w:tentative="1">
      <w:start w:val="1"/>
      <w:numFmt w:val="lowerLetter"/>
      <w:lvlText w:val="%8."/>
      <w:lvlJc w:val="left"/>
      <w:pPr>
        <w:ind w:left="6480" w:hanging="360"/>
      </w:pPr>
    </w:lvl>
    <w:lvl w:ilvl="8" w:tplc="040C001B" w:tentative="1">
      <w:start w:val="1"/>
      <w:numFmt w:val="lowerRoman"/>
      <w:lvlText w:val="%9."/>
      <w:lvlJc w:val="right"/>
      <w:pPr>
        <w:ind w:left="7200" w:hanging="180"/>
      </w:pPr>
    </w:lvl>
  </w:abstractNum>
  <w:abstractNum w:abstractNumId="16">
    <w:nsid w:val="5CF72827"/>
    <w:multiLevelType w:val="hybridMultilevel"/>
    <w:tmpl w:val="FF6EBA6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61BB7C70"/>
    <w:multiLevelType w:val="multilevel"/>
    <w:tmpl w:val="05EEC144"/>
    <w:lvl w:ilvl="0">
      <w:start w:val="1"/>
      <w:numFmt w:val="decimal"/>
      <w:lvlText w:val="%1."/>
      <w:lvlJc w:val="left"/>
      <w:pPr>
        <w:ind w:left="360" w:hanging="360"/>
      </w:pPr>
    </w:lvl>
    <w:lvl w:ilvl="1">
      <w:start w:val="1"/>
      <w:numFmt w:val="decimal"/>
      <w:isLgl/>
      <w:lvlText w:val="%1.%2"/>
      <w:lvlJc w:val="left"/>
      <w:pPr>
        <w:ind w:left="720" w:hanging="72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2160" w:hanging="2160"/>
      </w:pPr>
      <w:rPr>
        <w:rFonts w:hint="default"/>
      </w:rPr>
    </w:lvl>
  </w:abstractNum>
  <w:abstractNum w:abstractNumId="18">
    <w:nsid w:val="65CA3721"/>
    <w:multiLevelType w:val="hybridMultilevel"/>
    <w:tmpl w:val="1C9010E8"/>
    <w:lvl w:ilvl="0" w:tplc="7E168B6C">
      <w:start w:val="1"/>
      <w:numFmt w:val="bullet"/>
      <w:lvlText w:val="-"/>
      <w:lvlJc w:val="left"/>
      <w:pPr>
        <w:ind w:left="720" w:hanging="360"/>
      </w:pPr>
      <w:rPr>
        <w:rFonts w:ascii="Calibri" w:eastAsiaTheme="minorHAnsi"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9">
    <w:nsid w:val="67FC7CEC"/>
    <w:multiLevelType w:val="hybridMultilevel"/>
    <w:tmpl w:val="925C81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69DE46DF"/>
    <w:multiLevelType w:val="hybridMultilevel"/>
    <w:tmpl w:val="A964D968"/>
    <w:lvl w:ilvl="0" w:tplc="040C0017">
      <w:start w:val="1"/>
      <w:numFmt w:val="lowerLetter"/>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1">
    <w:nsid w:val="6A700F1D"/>
    <w:multiLevelType w:val="hybridMultilevel"/>
    <w:tmpl w:val="E86CFA9C"/>
    <w:lvl w:ilvl="0" w:tplc="9970D084">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6B3B0C93"/>
    <w:multiLevelType w:val="hybridMultilevel"/>
    <w:tmpl w:val="1700CC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6E046375"/>
    <w:multiLevelType w:val="hybridMultilevel"/>
    <w:tmpl w:val="B93A85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nsid w:val="72417E5D"/>
    <w:multiLevelType w:val="hybridMultilevel"/>
    <w:tmpl w:val="00005A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724A639D"/>
    <w:multiLevelType w:val="hybridMultilevel"/>
    <w:tmpl w:val="83607E68"/>
    <w:lvl w:ilvl="0" w:tplc="9970D084">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nsid w:val="73031088"/>
    <w:multiLevelType w:val="hybridMultilevel"/>
    <w:tmpl w:val="2A8A5E7C"/>
    <w:lvl w:ilvl="0" w:tplc="040C0001">
      <w:start w:val="1"/>
      <w:numFmt w:val="bullet"/>
      <w:lvlText w:val=""/>
      <w:lvlJc w:val="left"/>
      <w:pPr>
        <w:ind w:left="770" w:hanging="360"/>
      </w:pPr>
      <w:rPr>
        <w:rFonts w:ascii="Symbol" w:hAnsi="Symbol" w:hint="default"/>
      </w:rPr>
    </w:lvl>
    <w:lvl w:ilvl="1" w:tplc="040C0003" w:tentative="1">
      <w:start w:val="1"/>
      <w:numFmt w:val="bullet"/>
      <w:lvlText w:val="o"/>
      <w:lvlJc w:val="left"/>
      <w:pPr>
        <w:ind w:left="1490" w:hanging="360"/>
      </w:pPr>
      <w:rPr>
        <w:rFonts w:ascii="Courier New" w:hAnsi="Courier New" w:cs="Courier New" w:hint="default"/>
      </w:rPr>
    </w:lvl>
    <w:lvl w:ilvl="2" w:tplc="040C0005" w:tentative="1">
      <w:start w:val="1"/>
      <w:numFmt w:val="bullet"/>
      <w:lvlText w:val=""/>
      <w:lvlJc w:val="left"/>
      <w:pPr>
        <w:ind w:left="2210" w:hanging="360"/>
      </w:pPr>
      <w:rPr>
        <w:rFonts w:ascii="Wingdings" w:hAnsi="Wingdings" w:hint="default"/>
      </w:rPr>
    </w:lvl>
    <w:lvl w:ilvl="3" w:tplc="040C0001" w:tentative="1">
      <w:start w:val="1"/>
      <w:numFmt w:val="bullet"/>
      <w:lvlText w:val=""/>
      <w:lvlJc w:val="left"/>
      <w:pPr>
        <w:ind w:left="2930" w:hanging="360"/>
      </w:pPr>
      <w:rPr>
        <w:rFonts w:ascii="Symbol" w:hAnsi="Symbol" w:hint="default"/>
      </w:rPr>
    </w:lvl>
    <w:lvl w:ilvl="4" w:tplc="040C0003" w:tentative="1">
      <w:start w:val="1"/>
      <w:numFmt w:val="bullet"/>
      <w:lvlText w:val="o"/>
      <w:lvlJc w:val="left"/>
      <w:pPr>
        <w:ind w:left="3650" w:hanging="360"/>
      </w:pPr>
      <w:rPr>
        <w:rFonts w:ascii="Courier New" w:hAnsi="Courier New" w:cs="Courier New" w:hint="default"/>
      </w:rPr>
    </w:lvl>
    <w:lvl w:ilvl="5" w:tplc="040C0005" w:tentative="1">
      <w:start w:val="1"/>
      <w:numFmt w:val="bullet"/>
      <w:lvlText w:val=""/>
      <w:lvlJc w:val="left"/>
      <w:pPr>
        <w:ind w:left="4370" w:hanging="360"/>
      </w:pPr>
      <w:rPr>
        <w:rFonts w:ascii="Wingdings" w:hAnsi="Wingdings" w:hint="default"/>
      </w:rPr>
    </w:lvl>
    <w:lvl w:ilvl="6" w:tplc="040C0001" w:tentative="1">
      <w:start w:val="1"/>
      <w:numFmt w:val="bullet"/>
      <w:lvlText w:val=""/>
      <w:lvlJc w:val="left"/>
      <w:pPr>
        <w:ind w:left="5090" w:hanging="360"/>
      </w:pPr>
      <w:rPr>
        <w:rFonts w:ascii="Symbol" w:hAnsi="Symbol" w:hint="default"/>
      </w:rPr>
    </w:lvl>
    <w:lvl w:ilvl="7" w:tplc="040C0003" w:tentative="1">
      <w:start w:val="1"/>
      <w:numFmt w:val="bullet"/>
      <w:lvlText w:val="o"/>
      <w:lvlJc w:val="left"/>
      <w:pPr>
        <w:ind w:left="5810" w:hanging="360"/>
      </w:pPr>
      <w:rPr>
        <w:rFonts w:ascii="Courier New" w:hAnsi="Courier New" w:cs="Courier New" w:hint="default"/>
      </w:rPr>
    </w:lvl>
    <w:lvl w:ilvl="8" w:tplc="040C0005" w:tentative="1">
      <w:start w:val="1"/>
      <w:numFmt w:val="bullet"/>
      <w:lvlText w:val=""/>
      <w:lvlJc w:val="left"/>
      <w:pPr>
        <w:ind w:left="6530" w:hanging="360"/>
      </w:pPr>
      <w:rPr>
        <w:rFonts w:ascii="Wingdings" w:hAnsi="Wingdings" w:hint="default"/>
      </w:rPr>
    </w:lvl>
  </w:abstractNum>
  <w:abstractNum w:abstractNumId="27">
    <w:nsid w:val="7BEC6D0C"/>
    <w:multiLevelType w:val="hybridMultilevel"/>
    <w:tmpl w:val="722C936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17"/>
  </w:num>
  <w:num w:numId="2">
    <w:abstractNumId w:val="12"/>
  </w:num>
  <w:num w:numId="3">
    <w:abstractNumId w:val="15"/>
  </w:num>
  <w:num w:numId="4">
    <w:abstractNumId w:val="5"/>
  </w:num>
  <w:num w:numId="5">
    <w:abstractNumId w:val="20"/>
  </w:num>
  <w:num w:numId="6">
    <w:abstractNumId w:val="6"/>
  </w:num>
  <w:num w:numId="7">
    <w:abstractNumId w:val="18"/>
  </w:num>
  <w:num w:numId="8">
    <w:abstractNumId w:val="9"/>
  </w:num>
  <w:num w:numId="9">
    <w:abstractNumId w:val="0"/>
  </w:num>
  <w:num w:numId="10">
    <w:abstractNumId w:val="8"/>
  </w:num>
  <w:num w:numId="11">
    <w:abstractNumId w:val="10"/>
  </w:num>
  <w:num w:numId="12">
    <w:abstractNumId w:val="26"/>
  </w:num>
  <w:num w:numId="13">
    <w:abstractNumId w:val="11"/>
  </w:num>
  <w:num w:numId="14">
    <w:abstractNumId w:val="27"/>
  </w:num>
  <w:num w:numId="15">
    <w:abstractNumId w:val="13"/>
  </w:num>
  <w:num w:numId="16">
    <w:abstractNumId w:val="14"/>
  </w:num>
  <w:num w:numId="17">
    <w:abstractNumId w:val="24"/>
  </w:num>
  <w:num w:numId="18">
    <w:abstractNumId w:val="16"/>
  </w:num>
  <w:num w:numId="19">
    <w:abstractNumId w:val="4"/>
  </w:num>
  <w:num w:numId="20">
    <w:abstractNumId w:val="23"/>
  </w:num>
  <w:num w:numId="21">
    <w:abstractNumId w:val="22"/>
  </w:num>
  <w:num w:numId="22">
    <w:abstractNumId w:val="3"/>
  </w:num>
  <w:num w:numId="23">
    <w:abstractNumId w:val="1"/>
  </w:num>
  <w:num w:numId="24">
    <w:abstractNumId w:val="7"/>
  </w:num>
  <w:num w:numId="25">
    <w:abstractNumId w:val="2"/>
  </w:num>
  <w:num w:numId="26">
    <w:abstractNumId w:val="19"/>
  </w:num>
  <w:num w:numId="27">
    <w:abstractNumId w:val="25"/>
  </w:num>
  <w:num w:numId="28">
    <w:abstractNumId w:val="2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proofState w:spelling="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9620F"/>
    <w:rsid w:val="00000999"/>
    <w:rsid w:val="0000162C"/>
    <w:rsid w:val="00016E5E"/>
    <w:rsid w:val="00023A65"/>
    <w:rsid w:val="00024805"/>
    <w:rsid w:val="00033D3F"/>
    <w:rsid w:val="00036DDF"/>
    <w:rsid w:val="00040C84"/>
    <w:rsid w:val="00040F01"/>
    <w:rsid w:val="00045451"/>
    <w:rsid w:val="000478A2"/>
    <w:rsid w:val="00050266"/>
    <w:rsid w:val="00053672"/>
    <w:rsid w:val="00053A8B"/>
    <w:rsid w:val="00054660"/>
    <w:rsid w:val="00062198"/>
    <w:rsid w:val="00063DC2"/>
    <w:rsid w:val="00067CD0"/>
    <w:rsid w:val="0007029C"/>
    <w:rsid w:val="000829AC"/>
    <w:rsid w:val="00090BEE"/>
    <w:rsid w:val="00091E63"/>
    <w:rsid w:val="00092BAC"/>
    <w:rsid w:val="00093481"/>
    <w:rsid w:val="00094160"/>
    <w:rsid w:val="0009664A"/>
    <w:rsid w:val="000967B3"/>
    <w:rsid w:val="00096F2B"/>
    <w:rsid w:val="000A116D"/>
    <w:rsid w:val="000A4246"/>
    <w:rsid w:val="000A745E"/>
    <w:rsid w:val="000B06E6"/>
    <w:rsid w:val="000B7481"/>
    <w:rsid w:val="000C697A"/>
    <w:rsid w:val="000C7410"/>
    <w:rsid w:val="000D2195"/>
    <w:rsid w:val="000D6E15"/>
    <w:rsid w:val="000F25AB"/>
    <w:rsid w:val="00104BEE"/>
    <w:rsid w:val="0010545F"/>
    <w:rsid w:val="00105AB3"/>
    <w:rsid w:val="0013420C"/>
    <w:rsid w:val="00137F03"/>
    <w:rsid w:val="001411DE"/>
    <w:rsid w:val="00141FA4"/>
    <w:rsid w:val="001427AC"/>
    <w:rsid w:val="001453B4"/>
    <w:rsid w:val="00157CAA"/>
    <w:rsid w:val="001756A7"/>
    <w:rsid w:val="00181DDD"/>
    <w:rsid w:val="00182E0A"/>
    <w:rsid w:val="0018412F"/>
    <w:rsid w:val="00194185"/>
    <w:rsid w:val="00195F23"/>
    <w:rsid w:val="001B09FC"/>
    <w:rsid w:val="001B2DC8"/>
    <w:rsid w:val="001B36A3"/>
    <w:rsid w:val="001B651E"/>
    <w:rsid w:val="001C2C1A"/>
    <w:rsid w:val="001C2CFB"/>
    <w:rsid w:val="001D0D5D"/>
    <w:rsid w:val="001D2770"/>
    <w:rsid w:val="001D2793"/>
    <w:rsid w:val="001D2C0F"/>
    <w:rsid w:val="001D6B0B"/>
    <w:rsid w:val="001E14CD"/>
    <w:rsid w:val="001E1AE8"/>
    <w:rsid w:val="001E246F"/>
    <w:rsid w:val="001F100C"/>
    <w:rsid w:val="001F2B23"/>
    <w:rsid w:val="001F7A3D"/>
    <w:rsid w:val="00206368"/>
    <w:rsid w:val="002127CE"/>
    <w:rsid w:val="0021284E"/>
    <w:rsid w:val="00214244"/>
    <w:rsid w:val="00223F4F"/>
    <w:rsid w:val="002425E5"/>
    <w:rsid w:val="0025012D"/>
    <w:rsid w:val="00256256"/>
    <w:rsid w:val="00262E2C"/>
    <w:rsid w:val="00267DC9"/>
    <w:rsid w:val="0027375D"/>
    <w:rsid w:val="00275837"/>
    <w:rsid w:val="00276ED8"/>
    <w:rsid w:val="002845B5"/>
    <w:rsid w:val="00285E7E"/>
    <w:rsid w:val="0028786B"/>
    <w:rsid w:val="00291C61"/>
    <w:rsid w:val="00294094"/>
    <w:rsid w:val="002A2458"/>
    <w:rsid w:val="002A34BE"/>
    <w:rsid w:val="002C2834"/>
    <w:rsid w:val="002C69F5"/>
    <w:rsid w:val="002D2B5D"/>
    <w:rsid w:val="002D5E10"/>
    <w:rsid w:val="002D6AB7"/>
    <w:rsid w:val="002F0EB6"/>
    <w:rsid w:val="00304841"/>
    <w:rsid w:val="00304869"/>
    <w:rsid w:val="00306ECC"/>
    <w:rsid w:val="003245EC"/>
    <w:rsid w:val="00324B80"/>
    <w:rsid w:val="00331711"/>
    <w:rsid w:val="00342213"/>
    <w:rsid w:val="00342964"/>
    <w:rsid w:val="003442D2"/>
    <w:rsid w:val="0034503F"/>
    <w:rsid w:val="00346583"/>
    <w:rsid w:val="00346E2D"/>
    <w:rsid w:val="0035009C"/>
    <w:rsid w:val="003630B4"/>
    <w:rsid w:val="003656D3"/>
    <w:rsid w:val="0036661F"/>
    <w:rsid w:val="0036758D"/>
    <w:rsid w:val="00370210"/>
    <w:rsid w:val="00380687"/>
    <w:rsid w:val="00390006"/>
    <w:rsid w:val="00392F11"/>
    <w:rsid w:val="00393267"/>
    <w:rsid w:val="0039340F"/>
    <w:rsid w:val="00394A4E"/>
    <w:rsid w:val="00394E7B"/>
    <w:rsid w:val="003A0660"/>
    <w:rsid w:val="003A3564"/>
    <w:rsid w:val="003A6E36"/>
    <w:rsid w:val="003A7E06"/>
    <w:rsid w:val="003B40C7"/>
    <w:rsid w:val="003C41F8"/>
    <w:rsid w:val="003C67AB"/>
    <w:rsid w:val="003D0145"/>
    <w:rsid w:val="003E07C9"/>
    <w:rsid w:val="003E0B00"/>
    <w:rsid w:val="003E340D"/>
    <w:rsid w:val="00400A6C"/>
    <w:rsid w:val="004070C4"/>
    <w:rsid w:val="0041324F"/>
    <w:rsid w:val="0042140F"/>
    <w:rsid w:val="0042466C"/>
    <w:rsid w:val="00437A68"/>
    <w:rsid w:val="00440CEF"/>
    <w:rsid w:val="004465AE"/>
    <w:rsid w:val="00451EFF"/>
    <w:rsid w:val="0045220D"/>
    <w:rsid w:val="00456B3C"/>
    <w:rsid w:val="00463ADF"/>
    <w:rsid w:val="004717AC"/>
    <w:rsid w:val="00473228"/>
    <w:rsid w:val="00476628"/>
    <w:rsid w:val="004823C2"/>
    <w:rsid w:val="00482C0B"/>
    <w:rsid w:val="0048430C"/>
    <w:rsid w:val="004B38FC"/>
    <w:rsid w:val="004B497D"/>
    <w:rsid w:val="004C2AB3"/>
    <w:rsid w:val="004C32FE"/>
    <w:rsid w:val="004C69FD"/>
    <w:rsid w:val="004D5F90"/>
    <w:rsid w:val="004E3AAE"/>
    <w:rsid w:val="004E3BE7"/>
    <w:rsid w:val="004F3A29"/>
    <w:rsid w:val="005031A7"/>
    <w:rsid w:val="00505269"/>
    <w:rsid w:val="00506E6E"/>
    <w:rsid w:val="00510C32"/>
    <w:rsid w:val="00522A3D"/>
    <w:rsid w:val="005244D2"/>
    <w:rsid w:val="00525078"/>
    <w:rsid w:val="00534D4B"/>
    <w:rsid w:val="00542E83"/>
    <w:rsid w:val="00552D95"/>
    <w:rsid w:val="005540F1"/>
    <w:rsid w:val="00554B07"/>
    <w:rsid w:val="0055510F"/>
    <w:rsid w:val="0055707C"/>
    <w:rsid w:val="00560B15"/>
    <w:rsid w:val="0056449B"/>
    <w:rsid w:val="005739F5"/>
    <w:rsid w:val="00573F02"/>
    <w:rsid w:val="0057459D"/>
    <w:rsid w:val="005927A9"/>
    <w:rsid w:val="00592DDD"/>
    <w:rsid w:val="00592DEE"/>
    <w:rsid w:val="0059359F"/>
    <w:rsid w:val="00594BA0"/>
    <w:rsid w:val="00595ABE"/>
    <w:rsid w:val="005A0018"/>
    <w:rsid w:val="005A070D"/>
    <w:rsid w:val="005A4017"/>
    <w:rsid w:val="005A7B4E"/>
    <w:rsid w:val="005B2036"/>
    <w:rsid w:val="005B29BB"/>
    <w:rsid w:val="005C5723"/>
    <w:rsid w:val="005D62C3"/>
    <w:rsid w:val="005D7281"/>
    <w:rsid w:val="005E2B93"/>
    <w:rsid w:val="005F12BF"/>
    <w:rsid w:val="005F7845"/>
    <w:rsid w:val="0061463B"/>
    <w:rsid w:val="00621E35"/>
    <w:rsid w:val="00623DEE"/>
    <w:rsid w:val="00625522"/>
    <w:rsid w:val="00632FCB"/>
    <w:rsid w:val="0064327F"/>
    <w:rsid w:val="00643ECF"/>
    <w:rsid w:val="0065235E"/>
    <w:rsid w:val="006540B0"/>
    <w:rsid w:val="00655C84"/>
    <w:rsid w:val="0066216A"/>
    <w:rsid w:val="00665EDE"/>
    <w:rsid w:val="0066766B"/>
    <w:rsid w:val="006828F2"/>
    <w:rsid w:val="00684DFB"/>
    <w:rsid w:val="00693523"/>
    <w:rsid w:val="00693EBE"/>
    <w:rsid w:val="00696604"/>
    <w:rsid w:val="006A10BA"/>
    <w:rsid w:val="006A4F70"/>
    <w:rsid w:val="006D0060"/>
    <w:rsid w:val="006D390A"/>
    <w:rsid w:val="006D3D61"/>
    <w:rsid w:val="006E3B23"/>
    <w:rsid w:val="006E5C43"/>
    <w:rsid w:val="006F3244"/>
    <w:rsid w:val="006F629A"/>
    <w:rsid w:val="00701CDE"/>
    <w:rsid w:val="007050E2"/>
    <w:rsid w:val="007117C1"/>
    <w:rsid w:val="00713763"/>
    <w:rsid w:val="00713FD7"/>
    <w:rsid w:val="007173B8"/>
    <w:rsid w:val="0071775B"/>
    <w:rsid w:val="00721591"/>
    <w:rsid w:val="00723E29"/>
    <w:rsid w:val="0072512A"/>
    <w:rsid w:val="00731D7E"/>
    <w:rsid w:val="0073658C"/>
    <w:rsid w:val="0073688E"/>
    <w:rsid w:val="00736925"/>
    <w:rsid w:val="00736FCD"/>
    <w:rsid w:val="0074587C"/>
    <w:rsid w:val="00774550"/>
    <w:rsid w:val="00781A89"/>
    <w:rsid w:val="007820C2"/>
    <w:rsid w:val="0078521E"/>
    <w:rsid w:val="00791120"/>
    <w:rsid w:val="0079178F"/>
    <w:rsid w:val="00795DB4"/>
    <w:rsid w:val="0079616D"/>
    <w:rsid w:val="007A3322"/>
    <w:rsid w:val="007A3D32"/>
    <w:rsid w:val="007B16C5"/>
    <w:rsid w:val="007B2DDD"/>
    <w:rsid w:val="007B3995"/>
    <w:rsid w:val="007B6070"/>
    <w:rsid w:val="007C775A"/>
    <w:rsid w:val="007D0BF3"/>
    <w:rsid w:val="007D2055"/>
    <w:rsid w:val="007E707B"/>
    <w:rsid w:val="007F376F"/>
    <w:rsid w:val="007F5CD5"/>
    <w:rsid w:val="0081640A"/>
    <w:rsid w:val="008168FE"/>
    <w:rsid w:val="00821B59"/>
    <w:rsid w:val="0082206D"/>
    <w:rsid w:val="00826C0E"/>
    <w:rsid w:val="008346EB"/>
    <w:rsid w:val="0084348D"/>
    <w:rsid w:val="00843B59"/>
    <w:rsid w:val="00845745"/>
    <w:rsid w:val="00845A1F"/>
    <w:rsid w:val="008633F2"/>
    <w:rsid w:val="008640C6"/>
    <w:rsid w:val="008707C8"/>
    <w:rsid w:val="00874E6A"/>
    <w:rsid w:val="008858B3"/>
    <w:rsid w:val="00886863"/>
    <w:rsid w:val="0089076C"/>
    <w:rsid w:val="00895403"/>
    <w:rsid w:val="00895E9F"/>
    <w:rsid w:val="008961FE"/>
    <w:rsid w:val="00896F47"/>
    <w:rsid w:val="008A5A72"/>
    <w:rsid w:val="008B1B72"/>
    <w:rsid w:val="008B350C"/>
    <w:rsid w:val="008C2B4D"/>
    <w:rsid w:val="008C7D1B"/>
    <w:rsid w:val="008D5407"/>
    <w:rsid w:val="008E1289"/>
    <w:rsid w:val="008E2EC8"/>
    <w:rsid w:val="008E7AF2"/>
    <w:rsid w:val="008F3AF0"/>
    <w:rsid w:val="008F49B0"/>
    <w:rsid w:val="008F6163"/>
    <w:rsid w:val="00900758"/>
    <w:rsid w:val="009044F4"/>
    <w:rsid w:val="00913C25"/>
    <w:rsid w:val="0091760F"/>
    <w:rsid w:val="0092185F"/>
    <w:rsid w:val="0093359A"/>
    <w:rsid w:val="009422FB"/>
    <w:rsid w:val="009436B6"/>
    <w:rsid w:val="00945382"/>
    <w:rsid w:val="00957113"/>
    <w:rsid w:val="0096013C"/>
    <w:rsid w:val="00961467"/>
    <w:rsid w:val="00962812"/>
    <w:rsid w:val="00965CAE"/>
    <w:rsid w:val="00966C9C"/>
    <w:rsid w:val="00973EEF"/>
    <w:rsid w:val="00975C16"/>
    <w:rsid w:val="009831E9"/>
    <w:rsid w:val="009839C5"/>
    <w:rsid w:val="00987236"/>
    <w:rsid w:val="009A04FA"/>
    <w:rsid w:val="009A1A04"/>
    <w:rsid w:val="009B2778"/>
    <w:rsid w:val="009B3FB9"/>
    <w:rsid w:val="009C2E1A"/>
    <w:rsid w:val="009D0C68"/>
    <w:rsid w:val="009D0ECC"/>
    <w:rsid w:val="009D4B27"/>
    <w:rsid w:val="009D6C0D"/>
    <w:rsid w:val="009E44EA"/>
    <w:rsid w:val="009E4F93"/>
    <w:rsid w:val="009F5888"/>
    <w:rsid w:val="009F678C"/>
    <w:rsid w:val="00A0638F"/>
    <w:rsid w:val="00A131E4"/>
    <w:rsid w:val="00A200B7"/>
    <w:rsid w:val="00A31F62"/>
    <w:rsid w:val="00A37D7E"/>
    <w:rsid w:val="00A44046"/>
    <w:rsid w:val="00A45A9D"/>
    <w:rsid w:val="00A46C59"/>
    <w:rsid w:val="00A478D1"/>
    <w:rsid w:val="00A52A57"/>
    <w:rsid w:val="00A60EB6"/>
    <w:rsid w:val="00A65663"/>
    <w:rsid w:val="00A70D3F"/>
    <w:rsid w:val="00A71BC2"/>
    <w:rsid w:val="00A81228"/>
    <w:rsid w:val="00A868E0"/>
    <w:rsid w:val="00A92762"/>
    <w:rsid w:val="00A9606A"/>
    <w:rsid w:val="00AA37DC"/>
    <w:rsid w:val="00AB52DB"/>
    <w:rsid w:val="00AB55BA"/>
    <w:rsid w:val="00AB711D"/>
    <w:rsid w:val="00AC1499"/>
    <w:rsid w:val="00AC34C4"/>
    <w:rsid w:val="00AD04F5"/>
    <w:rsid w:val="00AD1FF8"/>
    <w:rsid w:val="00AD513F"/>
    <w:rsid w:val="00AE1796"/>
    <w:rsid w:val="00AE726F"/>
    <w:rsid w:val="00B008A3"/>
    <w:rsid w:val="00B01336"/>
    <w:rsid w:val="00B06BF9"/>
    <w:rsid w:val="00B114DB"/>
    <w:rsid w:val="00B26777"/>
    <w:rsid w:val="00B30FB6"/>
    <w:rsid w:val="00B44FB2"/>
    <w:rsid w:val="00B51784"/>
    <w:rsid w:val="00B56292"/>
    <w:rsid w:val="00B56812"/>
    <w:rsid w:val="00B579E8"/>
    <w:rsid w:val="00B67C49"/>
    <w:rsid w:val="00B8087E"/>
    <w:rsid w:val="00B840F1"/>
    <w:rsid w:val="00B901CF"/>
    <w:rsid w:val="00B91A16"/>
    <w:rsid w:val="00BA362B"/>
    <w:rsid w:val="00BB609C"/>
    <w:rsid w:val="00BB6C86"/>
    <w:rsid w:val="00BD6644"/>
    <w:rsid w:val="00BE12F9"/>
    <w:rsid w:val="00BE3B15"/>
    <w:rsid w:val="00BF742F"/>
    <w:rsid w:val="00C04C60"/>
    <w:rsid w:val="00C06FB1"/>
    <w:rsid w:val="00C10094"/>
    <w:rsid w:val="00C209DF"/>
    <w:rsid w:val="00C21448"/>
    <w:rsid w:val="00C31774"/>
    <w:rsid w:val="00C31DFE"/>
    <w:rsid w:val="00C472BB"/>
    <w:rsid w:val="00C5100F"/>
    <w:rsid w:val="00C560CA"/>
    <w:rsid w:val="00C608A0"/>
    <w:rsid w:val="00C637EE"/>
    <w:rsid w:val="00C63F4C"/>
    <w:rsid w:val="00C67316"/>
    <w:rsid w:val="00C73C63"/>
    <w:rsid w:val="00C75C28"/>
    <w:rsid w:val="00C7627B"/>
    <w:rsid w:val="00C7697C"/>
    <w:rsid w:val="00C8227A"/>
    <w:rsid w:val="00C87BB6"/>
    <w:rsid w:val="00C93EBB"/>
    <w:rsid w:val="00CA0C90"/>
    <w:rsid w:val="00CA658A"/>
    <w:rsid w:val="00CB1F7E"/>
    <w:rsid w:val="00CB1FDD"/>
    <w:rsid w:val="00CB4D6F"/>
    <w:rsid w:val="00CC04BB"/>
    <w:rsid w:val="00CC1CEE"/>
    <w:rsid w:val="00CC38BC"/>
    <w:rsid w:val="00CC7863"/>
    <w:rsid w:val="00CD4C59"/>
    <w:rsid w:val="00CD67C4"/>
    <w:rsid w:val="00CD749F"/>
    <w:rsid w:val="00CE345A"/>
    <w:rsid w:val="00CE7D88"/>
    <w:rsid w:val="00CF4CC7"/>
    <w:rsid w:val="00CF6545"/>
    <w:rsid w:val="00CF6E12"/>
    <w:rsid w:val="00D0536B"/>
    <w:rsid w:val="00D12BA1"/>
    <w:rsid w:val="00D2189B"/>
    <w:rsid w:val="00D21B92"/>
    <w:rsid w:val="00D21BA9"/>
    <w:rsid w:val="00D30371"/>
    <w:rsid w:val="00D31805"/>
    <w:rsid w:val="00D41259"/>
    <w:rsid w:val="00D537D0"/>
    <w:rsid w:val="00D552AA"/>
    <w:rsid w:val="00D6283D"/>
    <w:rsid w:val="00D677FD"/>
    <w:rsid w:val="00D67DC4"/>
    <w:rsid w:val="00D73DEC"/>
    <w:rsid w:val="00D744BF"/>
    <w:rsid w:val="00D825C6"/>
    <w:rsid w:val="00D83B2C"/>
    <w:rsid w:val="00D865D8"/>
    <w:rsid w:val="00DA0574"/>
    <w:rsid w:val="00DA47DC"/>
    <w:rsid w:val="00DA5C28"/>
    <w:rsid w:val="00DA5D8A"/>
    <w:rsid w:val="00DA7F68"/>
    <w:rsid w:val="00DB538C"/>
    <w:rsid w:val="00DC03B9"/>
    <w:rsid w:val="00DC6A77"/>
    <w:rsid w:val="00DC7D3A"/>
    <w:rsid w:val="00DD25AF"/>
    <w:rsid w:val="00DD4C1C"/>
    <w:rsid w:val="00DD6243"/>
    <w:rsid w:val="00DD7231"/>
    <w:rsid w:val="00DE2BA2"/>
    <w:rsid w:val="00DE41C7"/>
    <w:rsid w:val="00DE5A48"/>
    <w:rsid w:val="00DE5B24"/>
    <w:rsid w:val="00DF131D"/>
    <w:rsid w:val="00E13A6E"/>
    <w:rsid w:val="00E1684D"/>
    <w:rsid w:val="00E2573D"/>
    <w:rsid w:val="00E26FCA"/>
    <w:rsid w:val="00E279F5"/>
    <w:rsid w:val="00E417A5"/>
    <w:rsid w:val="00E65812"/>
    <w:rsid w:val="00E67A7E"/>
    <w:rsid w:val="00E70C97"/>
    <w:rsid w:val="00E712FB"/>
    <w:rsid w:val="00E7366D"/>
    <w:rsid w:val="00E8791E"/>
    <w:rsid w:val="00E92480"/>
    <w:rsid w:val="00E9532B"/>
    <w:rsid w:val="00EA00DA"/>
    <w:rsid w:val="00EA574E"/>
    <w:rsid w:val="00EB2CA2"/>
    <w:rsid w:val="00EB649C"/>
    <w:rsid w:val="00EB659D"/>
    <w:rsid w:val="00EC6070"/>
    <w:rsid w:val="00ED47C3"/>
    <w:rsid w:val="00ED67E9"/>
    <w:rsid w:val="00EE0409"/>
    <w:rsid w:val="00EE1435"/>
    <w:rsid w:val="00EE1E4B"/>
    <w:rsid w:val="00EE3307"/>
    <w:rsid w:val="00EF0251"/>
    <w:rsid w:val="00EF2942"/>
    <w:rsid w:val="00EF46A2"/>
    <w:rsid w:val="00EF5289"/>
    <w:rsid w:val="00F00D6C"/>
    <w:rsid w:val="00F03F35"/>
    <w:rsid w:val="00F07507"/>
    <w:rsid w:val="00F10359"/>
    <w:rsid w:val="00F21F56"/>
    <w:rsid w:val="00F33897"/>
    <w:rsid w:val="00F36477"/>
    <w:rsid w:val="00F437C8"/>
    <w:rsid w:val="00F43A72"/>
    <w:rsid w:val="00F52755"/>
    <w:rsid w:val="00F52DFD"/>
    <w:rsid w:val="00F6336B"/>
    <w:rsid w:val="00F831B2"/>
    <w:rsid w:val="00F9495F"/>
    <w:rsid w:val="00F9620F"/>
    <w:rsid w:val="00FA0ECD"/>
    <w:rsid w:val="00FA2410"/>
    <w:rsid w:val="00FA36A0"/>
    <w:rsid w:val="00FA39FB"/>
    <w:rsid w:val="00FB54A9"/>
    <w:rsid w:val="00FC0A7E"/>
    <w:rsid w:val="00FC3468"/>
    <w:rsid w:val="00FC4E17"/>
    <w:rsid w:val="00FC6267"/>
    <w:rsid w:val="00FC7181"/>
    <w:rsid w:val="00FD5DD0"/>
    <w:rsid w:val="00FE0C82"/>
    <w:rsid w:val="00FE23A3"/>
    <w:rsid w:val="00FE5236"/>
    <w:rsid w:val="00FE6D06"/>
    <w:rsid w:val="00FF6635"/>
    <w:rsid w:val="00FF7645"/>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fr-F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Titre1">
    <w:name w:val="heading 1"/>
    <w:basedOn w:val="Normal"/>
    <w:next w:val="Normal"/>
    <w:link w:val="Titre1Car"/>
    <w:uiPriority w:val="9"/>
    <w:qFormat/>
    <w:rsid w:val="00F9620F"/>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Titre2">
    <w:name w:val="heading 2"/>
    <w:basedOn w:val="Normal"/>
    <w:next w:val="Normal"/>
    <w:link w:val="Titre2Car"/>
    <w:uiPriority w:val="9"/>
    <w:unhideWhenUsed/>
    <w:qFormat/>
    <w:rsid w:val="00F9620F"/>
    <w:pPr>
      <w:keepNext/>
      <w:keepLines/>
      <w:spacing w:before="200" w:after="0"/>
      <w:outlineLvl w:val="1"/>
    </w:pPr>
    <w:rPr>
      <w:rFonts w:asciiTheme="majorHAnsi" w:eastAsiaTheme="majorEastAsia" w:hAnsiTheme="majorHAnsi" w:cstheme="majorBidi"/>
      <w:b/>
      <w:bCs/>
      <w:color w:val="4F81BD" w:themeColor="accent1"/>
      <w:sz w:val="26"/>
      <w:szCs w:val="26"/>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Titre1Car">
    <w:name w:val="Titre 1 Car"/>
    <w:basedOn w:val="Policepardfaut"/>
    <w:link w:val="Titre1"/>
    <w:uiPriority w:val="9"/>
    <w:rsid w:val="00F9620F"/>
    <w:rPr>
      <w:rFonts w:asciiTheme="majorHAnsi" w:eastAsiaTheme="majorEastAsia" w:hAnsiTheme="majorHAnsi" w:cstheme="majorBidi"/>
      <w:b/>
      <w:bCs/>
      <w:color w:val="365F91" w:themeColor="accent1" w:themeShade="BF"/>
      <w:sz w:val="28"/>
      <w:szCs w:val="28"/>
    </w:rPr>
  </w:style>
  <w:style w:type="character" w:customStyle="1" w:styleId="Titre2Car">
    <w:name w:val="Titre 2 Car"/>
    <w:basedOn w:val="Policepardfaut"/>
    <w:link w:val="Titre2"/>
    <w:uiPriority w:val="9"/>
    <w:rsid w:val="00F9620F"/>
    <w:rPr>
      <w:rFonts w:asciiTheme="majorHAnsi" w:eastAsiaTheme="majorEastAsia" w:hAnsiTheme="majorHAnsi" w:cstheme="majorBidi"/>
      <w:b/>
      <w:bCs/>
      <w:color w:val="4F81BD" w:themeColor="accent1"/>
      <w:sz w:val="26"/>
      <w:szCs w:val="26"/>
    </w:rPr>
  </w:style>
  <w:style w:type="table" w:styleId="Grilledutableau">
    <w:name w:val="Table Grid"/>
    <w:basedOn w:val="TableauNormal"/>
    <w:uiPriority w:val="59"/>
    <w:rsid w:val="00F9620F"/>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Tramemoyenne1-Accent1">
    <w:name w:val="Medium Shading 1 Accent 1"/>
    <w:basedOn w:val="TableauNormal"/>
    <w:uiPriority w:val="63"/>
    <w:rsid w:val="00F9620F"/>
    <w:pPr>
      <w:spacing w:after="0" w:line="240" w:lineRule="auto"/>
    </w:pPr>
    <w:tblPr>
      <w:tblStyleRowBandSize w:val="1"/>
      <w:tblStyleColBandSize w:val="1"/>
      <w:tblInd w:w="0" w:type="dxa"/>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paragraph" w:styleId="Lgende">
    <w:name w:val="caption"/>
    <w:basedOn w:val="Normal"/>
    <w:next w:val="Normal"/>
    <w:uiPriority w:val="35"/>
    <w:unhideWhenUsed/>
    <w:qFormat/>
    <w:rsid w:val="00F9620F"/>
    <w:pPr>
      <w:spacing w:line="240" w:lineRule="auto"/>
    </w:pPr>
    <w:rPr>
      <w:b/>
      <w:bCs/>
      <w:color w:val="4F81BD" w:themeColor="accent1"/>
      <w:sz w:val="18"/>
      <w:szCs w:val="18"/>
    </w:rPr>
  </w:style>
  <w:style w:type="paragraph" w:styleId="Paragraphedeliste">
    <w:name w:val="List Paragraph"/>
    <w:basedOn w:val="Normal"/>
    <w:uiPriority w:val="34"/>
    <w:qFormat/>
    <w:rsid w:val="00A478D1"/>
    <w:pPr>
      <w:ind w:left="720"/>
      <w:contextualSpacing/>
    </w:pPr>
  </w:style>
  <w:style w:type="character" w:styleId="Textedelespacerserv">
    <w:name w:val="Placeholder Text"/>
    <w:basedOn w:val="Policepardfaut"/>
    <w:uiPriority w:val="99"/>
    <w:semiHidden/>
    <w:rsid w:val="009831E9"/>
    <w:rPr>
      <w:color w:val="808080"/>
    </w:rPr>
  </w:style>
  <w:style w:type="paragraph" w:styleId="Textedebulles">
    <w:name w:val="Balloon Text"/>
    <w:basedOn w:val="Normal"/>
    <w:link w:val="TextedebullesCar"/>
    <w:uiPriority w:val="99"/>
    <w:semiHidden/>
    <w:unhideWhenUsed/>
    <w:rsid w:val="009831E9"/>
    <w:pPr>
      <w:spacing w:after="0" w:line="240" w:lineRule="auto"/>
    </w:pPr>
    <w:rPr>
      <w:rFonts w:ascii="Tahoma" w:hAnsi="Tahoma" w:cs="Tahoma"/>
      <w:sz w:val="16"/>
      <w:szCs w:val="16"/>
    </w:rPr>
  </w:style>
  <w:style w:type="character" w:customStyle="1" w:styleId="TextedebullesCar">
    <w:name w:val="Texte de bulles Car"/>
    <w:basedOn w:val="Policepardfaut"/>
    <w:link w:val="Textedebulles"/>
    <w:uiPriority w:val="99"/>
    <w:semiHidden/>
    <w:rsid w:val="009831E9"/>
    <w:rPr>
      <w:rFonts w:ascii="Tahoma" w:hAnsi="Tahoma" w:cs="Tahoma"/>
      <w:sz w:val="16"/>
      <w:szCs w:val="16"/>
    </w:rPr>
  </w:style>
  <w:style w:type="paragraph" w:customStyle="1" w:styleId="3GPPHeader">
    <w:name w:val="3GPP_Header"/>
    <w:basedOn w:val="Corpsdetexte"/>
    <w:rsid w:val="00024805"/>
    <w:pPr>
      <w:tabs>
        <w:tab w:val="left" w:pos="1701"/>
        <w:tab w:val="right" w:pos="9639"/>
      </w:tabs>
      <w:spacing w:after="240"/>
      <w:jc w:val="both"/>
    </w:pPr>
    <w:rPr>
      <w:rFonts w:ascii="Arial" w:hAnsi="Arial"/>
      <w:b/>
      <w:sz w:val="24"/>
      <w:lang w:eastAsia="zh-CN"/>
    </w:rPr>
  </w:style>
  <w:style w:type="paragraph" w:styleId="Corpsdetexte">
    <w:name w:val="Body Text"/>
    <w:basedOn w:val="Normal"/>
    <w:link w:val="CorpsdetexteCar"/>
    <w:uiPriority w:val="99"/>
    <w:semiHidden/>
    <w:unhideWhenUsed/>
    <w:rsid w:val="00024805"/>
    <w:pPr>
      <w:spacing w:after="120"/>
    </w:pPr>
  </w:style>
  <w:style w:type="character" w:customStyle="1" w:styleId="CorpsdetexteCar">
    <w:name w:val="Corps de texte Car"/>
    <w:basedOn w:val="Policepardfaut"/>
    <w:link w:val="Corpsdetexte"/>
    <w:uiPriority w:val="99"/>
    <w:semiHidden/>
    <w:rsid w:val="00024805"/>
  </w:style>
  <w:style w:type="paragraph" w:styleId="En-tte">
    <w:name w:val="header"/>
    <w:aliases w:val="header odd,header,header odd1,header odd2,header odd3,header odd4,header odd5,header odd6,header1,header2,header3,header odd11,header odd21,header odd7,header4,header odd8,header odd9,header5,header odd12,header11,header21,header odd22,header31"/>
    <w:link w:val="En-tteCar"/>
    <w:rsid w:val="00342213"/>
    <w:pPr>
      <w:widowControl w:val="0"/>
      <w:spacing w:after="0" w:line="240" w:lineRule="auto"/>
    </w:pPr>
    <w:rPr>
      <w:rFonts w:ascii="Arial" w:eastAsia="MS Mincho" w:hAnsi="Arial" w:cs="Times New Roman"/>
      <w:b/>
      <w:noProof/>
      <w:sz w:val="18"/>
      <w:szCs w:val="20"/>
      <w:lang w:val="en-US"/>
    </w:rPr>
  </w:style>
  <w:style w:type="character" w:customStyle="1" w:styleId="En-tteCar">
    <w:name w:val="En-tête Car"/>
    <w:aliases w:val="header odd Car,header Car,header odd1 Car,header odd2 Car,header odd3 Car,header odd4 Car,header odd5 Car,header odd6 Car,header1 Car,header2 Car,header3 Car,header odd11 Car,header odd21 Car,header odd7 Car,header4 Car,header odd8 Car"/>
    <w:basedOn w:val="Policepardfaut"/>
    <w:link w:val="En-tte"/>
    <w:rsid w:val="00342213"/>
    <w:rPr>
      <w:rFonts w:ascii="Arial" w:eastAsia="MS Mincho" w:hAnsi="Arial" w:cs="Times New Roman"/>
      <w:b/>
      <w:noProof/>
      <w:sz w:val="18"/>
      <w:szCs w:val="20"/>
      <w:lang w:val="en-US"/>
    </w:rPr>
  </w:style>
  <w:style w:type="table" w:styleId="Trameclaire-Accent5">
    <w:name w:val="Light Shading Accent 5"/>
    <w:basedOn w:val="TableauNormal"/>
    <w:uiPriority w:val="60"/>
    <w:rsid w:val="0061463B"/>
    <w:pPr>
      <w:spacing w:after="0" w:line="240" w:lineRule="auto"/>
    </w:pPr>
    <w:rPr>
      <w:color w:val="31849B" w:themeColor="accent5" w:themeShade="BF"/>
    </w:rPr>
    <w:tblPr>
      <w:tblStyleRowBandSize w:val="1"/>
      <w:tblStyleColBandSize w:val="1"/>
      <w:tblInd w:w="0" w:type="dxa"/>
      <w:tblBorders>
        <w:top w:val="single" w:sz="8" w:space="0" w:color="4BACC6" w:themeColor="accent5"/>
        <w:bottom w:val="single" w:sz="8" w:space="0" w:color="4BACC6" w:themeColor="accent5"/>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character" w:styleId="Marquedecommentaire">
    <w:name w:val="annotation reference"/>
    <w:basedOn w:val="Policepardfaut"/>
    <w:uiPriority w:val="99"/>
    <w:semiHidden/>
    <w:unhideWhenUsed/>
    <w:rsid w:val="009D0ECC"/>
    <w:rPr>
      <w:sz w:val="16"/>
      <w:szCs w:val="16"/>
    </w:rPr>
  </w:style>
  <w:style w:type="paragraph" w:styleId="Commentaire">
    <w:name w:val="annotation text"/>
    <w:basedOn w:val="Normal"/>
    <w:link w:val="CommentaireCar"/>
    <w:uiPriority w:val="99"/>
    <w:semiHidden/>
    <w:unhideWhenUsed/>
    <w:rsid w:val="009D0ECC"/>
    <w:pPr>
      <w:spacing w:line="240" w:lineRule="auto"/>
    </w:pPr>
    <w:rPr>
      <w:sz w:val="20"/>
      <w:szCs w:val="20"/>
    </w:rPr>
  </w:style>
  <w:style w:type="character" w:customStyle="1" w:styleId="CommentaireCar">
    <w:name w:val="Commentaire Car"/>
    <w:basedOn w:val="Policepardfaut"/>
    <w:link w:val="Commentaire"/>
    <w:uiPriority w:val="99"/>
    <w:semiHidden/>
    <w:rsid w:val="009D0ECC"/>
    <w:rPr>
      <w:sz w:val="20"/>
      <w:szCs w:val="20"/>
    </w:rPr>
  </w:style>
  <w:style w:type="paragraph" w:styleId="Objetducommentaire">
    <w:name w:val="annotation subject"/>
    <w:basedOn w:val="Commentaire"/>
    <w:next w:val="Commentaire"/>
    <w:link w:val="ObjetducommentaireCar"/>
    <w:uiPriority w:val="99"/>
    <w:semiHidden/>
    <w:unhideWhenUsed/>
    <w:rsid w:val="009D0ECC"/>
    <w:rPr>
      <w:b/>
      <w:bCs/>
    </w:rPr>
  </w:style>
  <w:style w:type="character" w:customStyle="1" w:styleId="ObjetducommentaireCar">
    <w:name w:val="Objet du commentaire Car"/>
    <w:basedOn w:val="CommentaireCar"/>
    <w:link w:val="Objetducommentaire"/>
    <w:uiPriority w:val="99"/>
    <w:semiHidden/>
    <w:rsid w:val="009D0ECC"/>
    <w:rPr>
      <w:b/>
      <w:bCs/>
      <w:sz w:val="20"/>
      <w:szCs w:val="20"/>
    </w:rPr>
  </w:style>
  <w:style w:type="paragraph" w:styleId="Pieddepage">
    <w:name w:val="footer"/>
    <w:basedOn w:val="Normal"/>
    <w:link w:val="PieddepageCar"/>
    <w:uiPriority w:val="99"/>
    <w:unhideWhenUsed/>
    <w:rsid w:val="00CB1F7E"/>
    <w:pPr>
      <w:tabs>
        <w:tab w:val="center" w:pos="4536"/>
        <w:tab w:val="right" w:pos="9072"/>
      </w:tabs>
      <w:spacing w:after="0" w:line="240" w:lineRule="auto"/>
    </w:pPr>
  </w:style>
  <w:style w:type="character" w:customStyle="1" w:styleId="PieddepageCar">
    <w:name w:val="Pied de page Car"/>
    <w:basedOn w:val="Policepardfaut"/>
    <w:link w:val="Pieddepage"/>
    <w:uiPriority w:val="99"/>
    <w:rsid w:val="00CB1F7E"/>
  </w:style>
  <w:style w:type="paragraph" w:styleId="Notedebasdepage">
    <w:name w:val="footnote text"/>
    <w:basedOn w:val="Normal"/>
    <w:link w:val="NotedebasdepageCar"/>
    <w:uiPriority w:val="99"/>
    <w:semiHidden/>
    <w:unhideWhenUsed/>
    <w:rsid w:val="005540F1"/>
    <w:pPr>
      <w:spacing w:after="0" w:line="240" w:lineRule="auto"/>
    </w:pPr>
    <w:rPr>
      <w:sz w:val="20"/>
      <w:szCs w:val="20"/>
    </w:rPr>
  </w:style>
  <w:style w:type="character" w:customStyle="1" w:styleId="NotedebasdepageCar">
    <w:name w:val="Note de bas de page Car"/>
    <w:basedOn w:val="Policepardfaut"/>
    <w:link w:val="Notedebasdepage"/>
    <w:uiPriority w:val="99"/>
    <w:semiHidden/>
    <w:rsid w:val="005540F1"/>
    <w:rPr>
      <w:sz w:val="20"/>
      <w:szCs w:val="20"/>
    </w:rPr>
  </w:style>
  <w:style w:type="character" w:styleId="Appelnotedebasdep">
    <w:name w:val="footnote reference"/>
    <w:basedOn w:val="Policepardfaut"/>
    <w:uiPriority w:val="99"/>
    <w:semiHidden/>
    <w:unhideWhenUsed/>
    <w:rsid w:val="005540F1"/>
    <w:rPr>
      <w:vertAlign w:val="superscript"/>
    </w:rPr>
  </w:style>
  <w:style w:type="paragraph" w:customStyle="1" w:styleId="Reference">
    <w:name w:val="Reference"/>
    <w:basedOn w:val="Corpsdetexte"/>
    <w:rsid w:val="00D865D8"/>
    <w:pPr>
      <w:numPr>
        <w:numId w:val="15"/>
      </w:numPr>
      <w:tabs>
        <w:tab w:val="num" w:pos="360"/>
      </w:tabs>
      <w:ind w:left="360" w:hanging="360"/>
      <w:jc w:val="both"/>
    </w:pPr>
    <w:rPr>
      <w:rFonts w:ascii="Arial" w:eastAsia="Calibri" w:hAnsi="Arial" w:cs="Times New Roman"/>
      <w:lang w:val="en-US"/>
    </w:rPr>
  </w:style>
  <w:style w:type="paragraph" w:styleId="Bibliographie">
    <w:name w:val="Bibliography"/>
    <w:basedOn w:val="Normal"/>
    <w:next w:val="Normal"/>
    <w:uiPriority w:val="37"/>
    <w:unhideWhenUsed/>
    <w:rsid w:val="00A0638F"/>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fr-F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Titre1">
    <w:name w:val="heading 1"/>
    <w:basedOn w:val="Normal"/>
    <w:next w:val="Normal"/>
    <w:link w:val="Titre1Car"/>
    <w:uiPriority w:val="9"/>
    <w:qFormat/>
    <w:rsid w:val="00F9620F"/>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Titre2">
    <w:name w:val="heading 2"/>
    <w:basedOn w:val="Normal"/>
    <w:next w:val="Normal"/>
    <w:link w:val="Titre2Car"/>
    <w:uiPriority w:val="9"/>
    <w:unhideWhenUsed/>
    <w:qFormat/>
    <w:rsid w:val="00F9620F"/>
    <w:pPr>
      <w:keepNext/>
      <w:keepLines/>
      <w:spacing w:before="200" w:after="0"/>
      <w:outlineLvl w:val="1"/>
    </w:pPr>
    <w:rPr>
      <w:rFonts w:asciiTheme="majorHAnsi" w:eastAsiaTheme="majorEastAsia" w:hAnsiTheme="majorHAnsi" w:cstheme="majorBidi"/>
      <w:b/>
      <w:bCs/>
      <w:color w:val="4F81BD" w:themeColor="accent1"/>
      <w:sz w:val="26"/>
      <w:szCs w:val="26"/>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Titre1Car">
    <w:name w:val="Titre 1 Car"/>
    <w:basedOn w:val="Policepardfaut"/>
    <w:link w:val="Titre1"/>
    <w:uiPriority w:val="9"/>
    <w:rsid w:val="00F9620F"/>
    <w:rPr>
      <w:rFonts w:asciiTheme="majorHAnsi" w:eastAsiaTheme="majorEastAsia" w:hAnsiTheme="majorHAnsi" w:cstheme="majorBidi"/>
      <w:b/>
      <w:bCs/>
      <w:color w:val="365F91" w:themeColor="accent1" w:themeShade="BF"/>
      <w:sz w:val="28"/>
      <w:szCs w:val="28"/>
    </w:rPr>
  </w:style>
  <w:style w:type="character" w:customStyle="1" w:styleId="Titre2Car">
    <w:name w:val="Titre 2 Car"/>
    <w:basedOn w:val="Policepardfaut"/>
    <w:link w:val="Titre2"/>
    <w:uiPriority w:val="9"/>
    <w:rsid w:val="00F9620F"/>
    <w:rPr>
      <w:rFonts w:asciiTheme="majorHAnsi" w:eastAsiaTheme="majorEastAsia" w:hAnsiTheme="majorHAnsi" w:cstheme="majorBidi"/>
      <w:b/>
      <w:bCs/>
      <w:color w:val="4F81BD" w:themeColor="accent1"/>
      <w:sz w:val="26"/>
      <w:szCs w:val="26"/>
    </w:rPr>
  </w:style>
  <w:style w:type="table" w:styleId="Grilledutableau">
    <w:name w:val="Table Grid"/>
    <w:basedOn w:val="TableauNormal"/>
    <w:uiPriority w:val="59"/>
    <w:rsid w:val="00F9620F"/>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Tramemoyenne1-Accent1">
    <w:name w:val="Medium Shading 1 Accent 1"/>
    <w:basedOn w:val="TableauNormal"/>
    <w:uiPriority w:val="63"/>
    <w:rsid w:val="00F9620F"/>
    <w:pPr>
      <w:spacing w:after="0" w:line="240" w:lineRule="auto"/>
    </w:pPr>
    <w:tblPr>
      <w:tblStyleRowBandSize w:val="1"/>
      <w:tblStyleColBandSize w:val="1"/>
      <w:tblInd w:w="0" w:type="dxa"/>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paragraph" w:styleId="Lgende">
    <w:name w:val="caption"/>
    <w:basedOn w:val="Normal"/>
    <w:next w:val="Normal"/>
    <w:uiPriority w:val="35"/>
    <w:unhideWhenUsed/>
    <w:qFormat/>
    <w:rsid w:val="00F9620F"/>
    <w:pPr>
      <w:spacing w:line="240" w:lineRule="auto"/>
    </w:pPr>
    <w:rPr>
      <w:b/>
      <w:bCs/>
      <w:color w:val="4F81BD" w:themeColor="accent1"/>
      <w:sz w:val="18"/>
      <w:szCs w:val="18"/>
    </w:rPr>
  </w:style>
  <w:style w:type="paragraph" w:styleId="Paragraphedeliste">
    <w:name w:val="List Paragraph"/>
    <w:basedOn w:val="Normal"/>
    <w:uiPriority w:val="34"/>
    <w:qFormat/>
    <w:rsid w:val="00A478D1"/>
    <w:pPr>
      <w:ind w:left="720"/>
      <w:contextualSpacing/>
    </w:pPr>
  </w:style>
  <w:style w:type="character" w:styleId="Textedelespacerserv">
    <w:name w:val="Placeholder Text"/>
    <w:basedOn w:val="Policepardfaut"/>
    <w:uiPriority w:val="99"/>
    <w:semiHidden/>
    <w:rsid w:val="009831E9"/>
    <w:rPr>
      <w:color w:val="808080"/>
    </w:rPr>
  </w:style>
  <w:style w:type="paragraph" w:styleId="Textedebulles">
    <w:name w:val="Balloon Text"/>
    <w:basedOn w:val="Normal"/>
    <w:link w:val="TextedebullesCar"/>
    <w:uiPriority w:val="99"/>
    <w:semiHidden/>
    <w:unhideWhenUsed/>
    <w:rsid w:val="009831E9"/>
    <w:pPr>
      <w:spacing w:after="0" w:line="240" w:lineRule="auto"/>
    </w:pPr>
    <w:rPr>
      <w:rFonts w:ascii="Tahoma" w:hAnsi="Tahoma" w:cs="Tahoma"/>
      <w:sz w:val="16"/>
      <w:szCs w:val="16"/>
    </w:rPr>
  </w:style>
  <w:style w:type="character" w:customStyle="1" w:styleId="TextedebullesCar">
    <w:name w:val="Texte de bulles Car"/>
    <w:basedOn w:val="Policepardfaut"/>
    <w:link w:val="Textedebulles"/>
    <w:uiPriority w:val="99"/>
    <w:semiHidden/>
    <w:rsid w:val="009831E9"/>
    <w:rPr>
      <w:rFonts w:ascii="Tahoma" w:hAnsi="Tahoma" w:cs="Tahoma"/>
      <w:sz w:val="16"/>
      <w:szCs w:val="16"/>
    </w:rPr>
  </w:style>
  <w:style w:type="paragraph" w:customStyle="1" w:styleId="3GPPHeader">
    <w:name w:val="3GPP_Header"/>
    <w:basedOn w:val="Corpsdetexte"/>
    <w:rsid w:val="00024805"/>
    <w:pPr>
      <w:tabs>
        <w:tab w:val="left" w:pos="1701"/>
        <w:tab w:val="right" w:pos="9639"/>
      </w:tabs>
      <w:spacing w:after="240"/>
      <w:jc w:val="both"/>
    </w:pPr>
    <w:rPr>
      <w:rFonts w:ascii="Arial" w:hAnsi="Arial"/>
      <w:b/>
      <w:sz w:val="24"/>
      <w:lang w:eastAsia="zh-CN"/>
    </w:rPr>
  </w:style>
  <w:style w:type="paragraph" w:styleId="Corpsdetexte">
    <w:name w:val="Body Text"/>
    <w:basedOn w:val="Normal"/>
    <w:link w:val="CorpsdetexteCar"/>
    <w:uiPriority w:val="99"/>
    <w:semiHidden/>
    <w:unhideWhenUsed/>
    <w:rsid w:val="00024805"/>
    <w:pPr>
      <w:spacing w:after="120"/>
    </w:pPr>
  </w:style>
  <w:style w:type="character" w:customStyle="1" w:styleId="CorpsdetexteCar">
    <w:name w:val="Corps de texte Car"/>
    <w:basedOn w:val="Policepardfaut"/>
    <w:link w:val="Corpsdetexte"/>
    <w:uiPriority w:val="99"/>
    <w:semiHidden/>
    <w:rsid w:val="00024805"/>
  </w:style>
  <w:style w:type="paragraph" w:styleId="En-tte">
    <w:name w:val="header"/>
    <w:aliases w:val="header odd,header,header odd1,header odd2,header odd3,header odd4,header odd5,header odd6,header1,header2,header3,header odd11,header odd21,header odd7,header4,header odd8,header odd9,header5,header odd12,header11,header21,header odd22,header31"/>
    <w:link w:val="En-tteCar"/>
    <w:rsid w:val="00342213"/>
    <w:pPr>
      <w:widowControl w:val="0"/>
      <w:spacing w:after="0" w:line="240" w:lineRule="auto"/>
    </w:pPr>
    <w:rPr>
      <w:rFonts w:ascii="Arial" w:eastAsia="MS Mincho" w:hAnsi="Arial" w:cs="Times New Roman"/>
      <w:b/>
      <w:noProof/>
      <w:sz w:val="18"/>
      <w:szCs w:val="20"/>
      <w:lang w:val="en-US"/>
    </w:rPr>
  </w:style>
  <w:style w:type="character" w:customStyle="1" w:styleId="En-tteCar">
    <w:name w:val="En-tête Car"/>
    <w:aliases w:val="header odd Car,header Car,header odd1 Car,header odd2 Car,header odd3 Car,header odd4 Car,header odd5 Car,header odd6 Car,header1 Car,header2 Car,header3 Car,header odd11 Car,header odd21 Car,header odd7 Car,header4 Car,header odd8 Car"/>
    <w:basedOn w:val="Policepardfaut"/>
    <w:link w:val="En-tte"/>
    <w:rsid w:val="00342213"/>
    <w:rPr>
      <w:rFonts w:ascii="Arial" w:eastAsia="MS Mincho" w:hAnsi="Arial" w:cs="Times New Roman"/>
      <w:b/>
      <w:noProof/>
      <w:sz w:val="18"/>
      <w:szCs w:val="20"/>
      <w:lang w:val="en-US"/>
    </w:rPr>
  </w:style>
  <w:style w:type="table" w:styleId="Trameclaire-Accent5">
    <w:name w:val="Light Shading Accent 5"/>
    <w:basedOn w:val="TableauNormal"/>
    <w:uiPriority w:val="60"/>
    <w:rsid w:val="0061463B"/>
    <w:pPr>
      <w:spacing w:after="0" w:line="240" w:lineRule="auto"/>
    </w:pPr>
    <w:rPr>
      <w:color w:val="31849B" w:themeColor="accent5" w:themeShade="BF"/>
    </w:rPr>
    <w:tblPr>
      <w:tblStyleRowBandSize w:val="1"/>
      <w:tblStyleColBandSize w:val="1"/>
      <w:tblInd w:w="0" w:type="dxa"/>
      <w:tblBorders>
        <w:top w:val="single" w:sz="8" w:space="0" w:color="4BACC6" w:themeColor="accent5"/>
        <w:bottom w:val="single" w:sz="8" w:space="0" w:color="4BACC6" w:themeColor="accent5"/>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character" w:styleId="Marquedecommentaire">
    <w:name w:val="annotation reference"/>
    <w:basedOn w:val="Policepardfaut"/>
    <w:uiPriority w:val="99"/>
    <w:semiHidden/>
    <w:unhideWhenUsed/>
    <w:rsid w:val="009D0ECC"/>
    <w:rPr>
      <w:sz w:val="16"/>
      <w:szCs w:val="16"/>
    </w:rPr>
  </w:style>
  <w:style w:type="paragraph" w:styleId="Commentaire">
    <w:name w:val="annotation text"/>
    <w:basedOn w:val="Normal"/>
    <w:link w:val="CommentaireCar"/>
    <w:uiPriority w:val="99"/>
    <w:semiHidden/>
    <w:unhideWhenUsed/>
    <w:rsid w:val="009D0ECC"/>
    <w:pPr>
      <w:spacing w:line="240" w:lineRule="auto"/>
    </w:pPr>
    <w:rPr>
      <w:sz w:val="20"/>
      <w:szCs w:val="20"/>
    </w:rPr>
  </w:style>
  <w:style w:type="character" w:customStyle="1" w:styleId="CommentaireCar">
    <w:name w:val="Commentaire Car"/>
    <w:basedOn w:val="Policepardfaut"/>
    <w:link w:val="Commentaire"/>
    <w:uiPriority w:val="99"/>
    <w:semiHidden/>
    <w:rsid w:val="009D0ECC"/>
    <w:rPr>
      <w:sz w:val="20"/>
      <w:szCs w:val="20"/>
    </w:rPr>
  </w:style>
  <w:style w:type="paragraph" w:styleId="Objetducommentaire">
    <w:name w:val="annotation subject"/>
    <w:basedOn w:val="Commentaire"/>
    <w:next w:val="Commentaire"/>
    <w:link w:val="ObjetducommentaireCar"/>
    <w:uiPriority w:val="99"/>
    <w:semiHidden/>
    <w:unhideWhenUsed/>
    <w:rsid w:val="009D0ECC"/>
    <w:rPr>
      <w:b/>
      <w:bCs/>
    </w:rPr>
  </w:style>
  <w:style w:type="character" w:customStyle="1" w:styleId="ObjetducommentaireCar">
    <w:name w:val="Objet du commentaire Car"/>
    <w:basedOn w:val="CommentaireCar"/>
    <w:link w:val="Objetducommentaire"/>
    <w:uiPriority w:val="99"/>
    <w:semiHidden/>
    <w:rsid w:val="009D0ECC"/>
    <w:rPr>
      <w:b/>
      <w:bCs/>
      <w:sz w:val="20"/>
      <w:szCs w:val="20"/>
    </w:rPr>
  </w:style>
  <w:style w:type="paragraph" w:styleId="Pieddepage">
    <w:name w:val="footer"/>
    <w:basedOn w:val="Normal"/>
    <w:link w:val="PieddepageCar"/>
    <w:uiPriority w:val="99"/>
    <w:unhideWhenUsed/>
    <w:rsid w:val="00CB1F7E"/>
    <w:pPr>
      <w:tabs>
        <w:tab w:val="center" w:pos="4536"/>
        <w:tab w:val="right" w:pos="9072"/>
      </w:tabs>
      <w:spacing w:after="0" w:line="240" w:lineRule="auto"/>
    </w:pPr>
  </w:style>
  <w:style w:type="character" w:customStyle="1" w:styleId="PieddepageCar">
    <w:name w:val="Pied de page Car"/>
    <w:basedOn w:val="Policepardfaut"/>
    <w:link w:val="Pieddepage"/>
    <w:uiPriority w:val="99"/>
    <w:rsid w:val="00CB1F7E"/>
  </w:style>
  <w:style w:type="paragraph" w:styleId="Notedebasdepage">
    <w:name w:val="footnote text"/>
    <w:basedOn w:val="Normal"/>
    <w:link w:val="NotedebasdepageCar"/>
    <w:uiPriority w:val="99"/>
    <w:semiHidden/>
    <w:unhideWhenUsed/>
    <w:rsid w:val="005540F1"/>
    <w:pPr>
      <w:spacing w:after="0" w:line="240" w:lineRule="auto"/>
    </w:pPr>
    <w:rPr>
      <w:sz w:val="20"/>
      <w:szCs w:val="20"/>
    </w:rPr>
  </w:style>
  <w:style w:type="character" w:customStyle="1" w:styleId="NotedebasdepageCar">
    <w:name w:val="Note de bas de page Car"/>
    <w:basedOn w:val="Policepardfaut"/>
    <w:link w:val="Notedebasdepage"/>
    <w:uiPriority w:val="99"/>
    <w:semiHidden/>
    <w:rsid w:val="005540F1"/>
    <w:rPr>
      <w:sz w:val="20"/>
      <w:szCs w:val="20"/>
    </w:rPr>
  </w:style>
  <w:style w:type="character" w:styleId="Appelnotedebasdep">
    <w:name w:val="footnote reference"/>
    <w:basedOn w:val="Policepardfaut"/>
    <w:uiPriority w:val="99"/>
    <w:semiHidden/>
    <w:unhideWhenUsed/>
    <w:rsid w:val="005540F1"/>
    <w:rPr>
      <w:vertAlign w:val="superscript"/>
    </w:rPr>
  </w:style>
  <w:style w:type="paragraph" w:customStyle="1" w:styleId="Reference">
    <w:name w:val="Reference"/>
    <w:basedOn w:val="Corpsdetexte"/>
    <w:rsid w:val="00D865D8"/>
    <w:pPr>
      <w:numPr>
        <w:numId w:val="15"/>
      </w:numPr>
      <w:tabs>
        <w:tab w:val="num" w:pos="360"/>
      </w:tabs>
      <w:ind w:left="360" w:hanging="360"/>
      <w:jc w:val="both"/>
    </w:pPr>
    <w:rPr>
      <w:rFonts w:ascii="Arial" w:eastAsia="Calibri" w:hAnsi="Arial" w:cs="Times New Roman"/>
      <w:lang w:val="en-US"/>
    </w:rPr>
  </w:style>
  <w:style w:type="paragraph" w:styleId="Bibliographie">
    <w:name w:val="Bibliography"/>
    <w:basedOn w:val="Normal"/>
    <w:next w:val="Normal"/>
    <w:uiPriority w:val="37"/>
    <w:unhideWhenUsed/>
    <w:rsid w:val="00A0638F"/>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90138246">
      <w:bodyDiv w:val="1"/>
      <w:marLeft w:val="0"/>
      <w:marRight w:val="0"/>
      <w:marTop w:val="0"/>
      <w:marBottom w:val="0"/>
      <w:divBdr>
        <w:top w:val="none" w:sz="0" w:space="0" w:color="auto"/>
        <w:left w:val="none" w:sz="0" w:space="0" w:color="auto"/>
        <w:bottom w:val="none" w:sz="0" w:space="0" w:color="auto"/>
        <w:right w:val="none" w:sz="0" w:space="0" w:color="auto"/>
      </w:divBdr>
      <w:divsChild>
        <w:div w:id="810639984">
          <w:marLeft w:val="0"/>
          <w:marRight w:val="0"/>
          <w:marTop w:val="0"/>
          <w:marBottom w:val="0"/>
          <w:divBdr>
            <w:top w:val="none" w:sz="0" w:space="0" w:color="auto"/>
            <w:left w:val="none" w:sz="0" w:space="0" w:color="auto"/>
            <w:bottom w:val="none" w:sz="0" w:space="0" w:color="auto"/>
            <w:right w:val="none" w:sz="0" w:space="0" w:color="auto"/>
          </w:divBdr>
        </w:div>
      </w:divsChild>
    </w:div>
    <w:div w:id="601958337">
      <w:bodyDiv w:val="1"/>
      <w:marLeft w:val="0"/>
      <w:marRight w:val="0"/>
      <w:marTop w:val="0"/>
      <w:marBottom w:val="0"/>
      <w:divBdr>
        <w:top w:val="none" w:sz="0" w:space="0" w:color="auto"/>
        <w:left w:val="none" w:sz="0" w:space="0" w:color="auto"/>
        <w:bottom w:val="none" w:sz="0" w:space="0" w:color="auto"/>
        <w:right w:val="none" w:sz="0" w:space="0" w:color="auto"/>
      </w:divBdr>
      <w:divsChild>
        <w:div w:id="1343704497">
          <w:marLeft w:val="0"/>
          <w:marRight w:val="0"/>
          <w:marTop w:val="0"/>
          <w:marBottom w:val="0"/>
          <w:divBdr>
            <w:top w:val="none" w:sz="0" w:space="0" w:color="auto"/>
            <w:left w:val="none" w:sz="0" w:space="0" w:color="auto"/>
            <w:bottom w:val="none" w:sz="0" w:space="0" w:color="auto"/>
            <w:right w:val="none" w:sz="0" w:space="0" w:color="auto"/>
          </w:divBdr>
        </w:div>
      </w:divsChild>
    </w:div>
    <w:div w:id="772019398">
      <w:bodyDiv w:val="1"/>
      <w:marLeft w:val="0"/>
      <w:marRight w:val="0"/>
      <w:marTop w:val="0"/>
      <w:marBottom w:val="0"/>
      <w:divBdr>
        <w:top w:val="none" w:sz="0" w:space="0" w:color="auto"/>
        <w:left w:val="none" w:sz="0" w:space="0" w:color="auto"/>
        <w:bottom w:val="none" w:sz="0" w:space="0" w:color="auto"/>
        <w:right w:val="none" w:sz="0" w:space="0" w:color="auto"/>
      </w:divBdr>
      <w:divsChild>
        <w:div w:id="1408649125">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wmf"/><Relationship Id="rId18" Type="http://schemas.openxmlformats.org/officeDocument/2006/relationships/oleObject" Target="embeddings/oleObject5.bin"/><Relationship Id="rId26" Type="http://schemas.openxmlformats.org/officeDocument/2006/relationships/image" Target="media/image8.emf"/><Relationship Id="rId39" Type="http://schemas.openxmlformats.org/officeDocument/2006/relationships/image" Target="media/image16.wmf"/><Relationship Id="rId3" Type="http://schemas.openxmlformats.org/officeDocument/2006/relationships/styles" Target="styles.xml"/><Relationship Id="rId21" Type="http://schemas.openxmlformats.org/officeDocument/2006/relationships/oleObject" Target="embeddings/oleObject7.bin"/><Relationship Id="rId34" Type="http://schemas.openxmlformats.org/officeDocument/2006/relationships/oleObject" Target="embeddings/oleObject13.bin"/><Relationship Id="rId42" Type="http://schemas.openxmlformats.org/officeDocument/2006/relationships/oleObject" Target="embeddings/oleObject17.bin"/><Relationship Id="rId47" Type="http://schemas.openxmlformats.org/officeDocument/2006/relationships/oleObject" Target="embeddings/oleObject20.bin"/><Relationship Id="rId50" Type="http://schemas.openxmlformats.org/officeDocument/2006/relationships/image" Target="media/image21.emf"/><Relationship Id="rId7" Type="http://schemas.openxmlformats.org/officeDocument/2006/relationships/footnotes" Target="footnotes.xml"/><Relationship Id="rId12" Type="http://schemas.openxmlformats.org/officeDocument/2006/relationships/oleObject" Target="embeddings/oleObject2.bin"/><Relationship Id="rId17" Type="http://schemas.openxmlformats.org/officeDocument/2006/relationships/image" Target="media/image5.wmf"/><Relationship Id="rId25" Type="http://schemas.openxmlformats.org/officeDocument/2006/relationships/oleObject" Target="embeddings/oleObject10.bin"/><Relationship Id="rId33" Type="http://schemas.openxmlformats.org/officeDocument/2006/relationships/image" Target="media/image13.wmf"/><Relationship Id="rId38" Type="http://schemas.openxmlformats.org/officeDocument/2006/relationships/oleObject" Target="embeddings/oleObject15.bin"/><Relationship Id="rId46" Type="http://schemas.openxmlformats.org/officeDocument/2006/relationships/oleObject" Target="embeddings/oleObject19.bin"/><Relationship Id="rId2" Type="http://schemas.openxmlformats.org/officeDocument/2006/relationships/numbering" Target="numbering.xml"/><Relationship Id="rId16" Type="http://schemas.openxmlformats.org/officeDocument/2006/relationships/oleObject" Target="embeddings/oleObject4.bin"/><Relationship Id="rId20" Type="http://schemas.openxmlformats.org/officeDocument/2006/relationships/oleObject" Target="embeddings/oleObject6.bin"/><Relationship Id="rId29" Type="http://schemas.openxmlformats.org/officeDocument/2006/relationships/image" Target="media/image11.emf"/><Relationship Id="rId41" Type="http://schemas.openxmlformats.org/officeDocument/2006/relationships/image" Target="media/image17.wmf"/><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wmf"/><Relationship Id="rId24" Type="http://schemas.openxmlformats.org/officeDocument/2006/relationships/oleObject" Target="embeddings/oleObject9.bin"/><Relationship Id="rId32" Type="http://schemas.openxmlformats.org/officeDocument/2006/relationships/oleObject" Target="embeddings/oleObject12.bin"/><Relationship Id="rId37" Type="http://schemas.openxmlformats.org/officeDocument/2006/relationships/image" Target="media/image15.wmf"/><Relationship Id="rId40" Type="http://schemas.openxmlformats.org/officeDocument/2006/relationships/oleObject" Target="embeddings/oleObject16.bin"/><Relationship Id="rId45" Type="http://schemas.openxmlformats.org/officeDocument/2006/relationships/image" Target="media/image19.wmf"/><Relationship Id="rId53"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4.wmf"/><Relationship Id="rId23" Type="http://schemas.openxmlformats.org/officeDocument/2006/relationships/oleObject" Target="embeddings/oleObject8.bin"/><Relationship Id="rId28" Type="http://schemas.openxmlformats.org/officeDocument/2006/relationships/image" Target="media/image10.emf"/><Relationship Id="rId36" Type="http://schemas.openxmlformats.org/officeDocument/2006/relationships/oleObject" Target="embeddings/oleObject14.bin"/><Relationship Id="rId49" Type="http://schemas.openxmlformats.org/officeDocument/2006/relationships/oleObject" Target="embeddings/oleObject21.bin"/><Relationship Id="rId10" Type="http://schemas.openxmlformats.org/officeDocument/2006/relationships/oleObject" Target="embeddings/oleObject1.bin"/><Relationship Id="rId19" Type="http://schemas.openxmlformats.org/officeDocument/2006/relationships/image" Target="media/image6.wmf"/><Relationship Id="rId31" Type="http://schemas.openxmlformats.org/officeDocument/2006/relationships/image" Target="media/image12.wmf"/><Relationship Id="rId44" Type="http://schemas.openxmlformats.org/officeDocument/2006/relationships/oleObject" Target="embeddings/oleObject18.bin"/><Relationship Id="rId52"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image" Target="media/image1.emf"/><Relationship Id="rId14" Type="http://schemas.openxmlformats.org/officeDocument/2006/relationships/oleObject" Target="embeddings/oleObject3.bin"/><Relationship Id="rId22" Type="http://schemas.openxmlformats.org/officeDocument/2006/relationships/image" Target="media/image7.wmf"/><Relationship Id="rId27" Type="http://schemas.openxmlformats.org/officeDocument/2006/relationships/image" Target="media/image9.emf"/><Relationship Id="rId30" Type="http://schemas.openxmlformats.org/officeDocument/2006/relationships/oleObject" Target="embeddings/oleObject11.bin"/><Relationship Id="rId35" Type="http://schemas.openxmlformats.org/officeDocument/2006/relationships/image" Target="media/image14.emf"/><Relationship Id="rId43" Type="http://schemas.openxmlformats.org/officeDocument/2006/relationships/image" Target="media/image18.wmf"/><Relationship Id="rId48" Type="http://schemas.openxmlformats.org/officeDocument/2006/relationships/image" Target="media/image20.emf"/><Relationship Id="rId8" Type="http://schemas.openxmlformats.org/officeDocument/2006/relationships/endnotes" Target="endnotes.xml"/><Relationship Id="rId51" Type="http://schemas.openxmlformats.org/officeDocument/2006/relationships/oleObject" Target="embeddings/oleObject22.bin"/></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IEEE2006OfficeOnline.xsl" StyleName="IEEE 2006">
  <b:Source>
    <b:Tag>Tha</b:Tag>
    <b:SourceType>ConferenceProceedings</b:SourceType>
    <b:Guid>{64452FE2-9DC3-4BF2-86E1-DBEC2D5D476B}</b:Guid>
    <b:Author>
      <b:Author>
        <b:Corporate>Thales</b:Corporate>
      </b:Author>
    </b:Author>
    <b:Title>RP-181370, Study on solutions evaluation for NR to support Non-Terrestrial Network </b:Title>
    <b:ConferenceName>RAN#80</b:ConferenceName>
    <b:City>La Jolla, USA</b:City>
    <b:Publisher>2018</b:Publisher>
    <b:RefOrder>2</b:RefOrder>
  </b:Source>
  <b:Source>
    <b:Tag>TR3</b:Tag>
    <b:SourceType>ConferenceProceedings</b:SourceType>
    <b:Guid>{0D6A0757-DE79-4527-B86A-63A7C8D0CAF7}</b:Guid>
    <b:Title>TR38.811 Study on NR to support non terrestrial network</b:Title>
    <b:RefOrder>1</b:RefOrder>
  </b:Source>
  <b:Source>
    <b:Tag>TR31</b:Tag>
    <b:SourceType>ConferenceProceedings</b:SourceType>
    <b:Guid>{72052D08-F9F9-48BA-A3F0-F82A4A5375DA}</b:Guid>
    <b:Title>TR38.821 Solutions for NR to support non-terrestrial networks</b:Title>
    <b:RefOrder>3</b:RefOrder>
  </b:Source>
  <b:Source>
    <b:Tag>TR32</b:Tag>
    <b:SourceType>ConferenceProceedings</b:SourceType>
    <b:Guid>{EAA01403-C092-4868-965E-D1D469D7D769}</b:Guid>
    <b:Title>TR38.213 Physical layer procedures for control</b:Title>
    <b:RefOrder>4</b:RefOrder>
  </b:Source>
  <b:Source>
    <b:Tag>Fra19</b:Tag>
    <b:SourceType>ConferenceProceedings</b:SourceType>
    <b:Guid>{A9767954-61B9-47E0-B1A3-CE8A4D6D83E7}</b:Guid>
    <b:Author>
      <b:Author>
        <b:Corporate>Fraunhofer IIS, Fraunhofer HHI, Thales</b:Corporate>
      </b:Author>
    </b:Author>
    <b:Title>Timing Advance Adjustments for Satellite Communications (NTN)</b:Title>
    <b:Year>2019</b:Year>
    <b:ConferenceName>3GPP TSG RAN WG1 Meeting RAN1#96</b:ConferenceName>
    <b:City>Athens</b:City>
    <b:RefOrder>5</b:RefOrder>
  </b:Source>
  <b:Source>
    <b:Tag>ZTE19</b:Tag>
    <b:SourceType>ConferenceProceedings</b:SourceType>
    <b:Guid>{9118534D-5AA5-40C9-8D83-AF5FAA93AB23}</b:Guid>
    <b:Author>
      <b:Author>
        <b:Corporate>ZTE</b:Corporate>
      </b:Author>
    </b:Author>
    <b:Title>Discussion on the enhancement for TA in NTN</b:Title>
    <b:Year>2019</b:Year>
    <b:ConferenceName>3GPP TSG RAN WG1 #96</b:ConferenceName>
    <b:City>Athens</b:City>
    <b:RefOrder>6</b:RefOrder>
  </b:Source>
</b:Sources>
</file>

<file path=customXml/itemProps1.xml><?xml version="1.0" encoding="utf-8"?>
<ds:datastoreItem xmlns:ds="http://schemas.openxmlformats.org/officeDocument/2006/customXml" ds:itemID="{92289AE9-7516-4E14-8656-7237AD07233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15</Pages>
  <Words>3227</Words>
  <Characters>18397</Characters>
  <Application>Microsoft Office Word</Application>
  <DocSecurity>0</DocSecurity>
  <Lines>153</Lines>
  <Paragraphs>43</Paragraphs>
  <ScaleCrop>false</ScaleCrop>
  <HeadingPairs>
    <vt:vector size="2" baseType="variant">
      <vt:variant>
        <vt:lpstr>Titre</vt:lpstr>
      </vt:variant>
      <vt:variant>
        <vt:i4>1</vt:i4>
      </vt:variant>
    </vt:vector>
  </HeadingPairs>
  <TitlesOfParts>
    <vt:vector size="1" baseType="lpstr">
      <vt:lpstr/>
    </vt:vector>
  </TitlesOfParts>
  <Company>Thales SPACE</Company>
  <LinksUpToDate>false</LinksUpToDate>
  <CharactersWithSpaces>21581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Thibault Deleu</dc:creator>
  <cp:lastModifiedBy>Chamaillard Baptiste</cp:lastModifiedBy>
  <cp:revision>2</cp:revision>
  <cp:lastPrinted>2019-03-26T13:37:00Z</cp:lastPrinted>
  <dcterms:created xsi:type="dcterms:W3CDTF">2019-03-29T12:38:00Z</dcterms:created>
  <dcterms:modified xsi:type="dcterms:W3CDTF">2019-03-29T12:38:00Z</dcterms:modified>
</cp:coreProperties>
</file>